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a</w:t>
      </w:r>
      <w:r>
        <w:t xml:space="preserve"> </w:t>
      </w:r>
      <w:r>
        <w:t xml:space="preserve">Premium</w:t>
      </w:r>
      <w:r>
        <w:t xml:space="preserve"> </w:t>
      </w:r>
      <w:r>
        <w:t xml:space="preserve">Ophthalmologist</w:t>
      </w:r>
      <w:r>
        <w:t xml:space="preserve"> </w:t>
      </w:r>
      <w:r>
        <w:t xml:space="preserve">Practice</w:t>
      </w:r>
      <w:r>
        <w:t xml:space="preserve"> </w:t>
      </w:r>
      <w:r>
        <w:t xml:space="preserve">in</w:t>
      </w:r>
      <w:r>
        <w:t xml:space="preserve"> </w:t>
      </w:r>
      <w:r>
        <w:t xml:space="preserve">Malaysia</w:t>
      </w:r>
      <w:r>
        <w:t xml:space="preserve"> </w:t>
      </w:r>
      <w:r>
        <w:t xml:space="preserve">Kuala</w:t>
      </w:r>
      <w:r>
        <w:t xml:space="preserve"> </w:t>
      </w:r>
      <w:r>
        <w:t xml:space="preserve">Lumpur</w:t>
      </w:r>
    </w:p>
    <w:bookmarkStart w:id="33" w:name="Xd7908007f789418a09b98c206e353fc271f6b8b"/>
    <w:p>
      <w:pPr>
        <w:pStyle w:val="Heading1"/>
      </w:pPr>
      <w:r>
        <w:t xml:space="preserve">Case Study: The Strategic Evolution of a Premium Ophthalmologist Practice in Malaysia Kuala Lumpur</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Malaysia, Kuala Lumpur</w:t>
      </w:r>
      <w:r>
        <w:br/>
      </w:r>
      <w:r>
        <w:rPr>
          <w:bCs/>
          <w:b/>
        </w:rPr>
        <w:t xml:space="preserve">Focus Area:</w:t>
      </w:r>
      <w:r>
        <w:t xml:space="preserve"> </w:t>
      </w:r>
      <w:r>
        <w:t xml:space="preserve">High-End Medical Eye Care Services</w:t>
      </w:r>
    </w:p>
    <w:bookmarkStart w:id="20" w:name="Xa87adb11b65b2852c0cd9e5af274e7a50e5f31c"/>
    <w:p>
      <w:pPr>
        <w:pStyle w:val="Heading2"/>
      </w:pPr>
      <w:r>
        <w:t xml:space="preserve">The Context: A Booming Healthcare Hub in Malaysia Kuala Lumpur</w:t>
      </w:r>
    </w:p>
    <w:p>
      <w:pPr>
        <w:pStyle w:val="FirstParagraph"/>
      </w:pPr>
      <w:r>
        <w:t xml:space="preserve">In recent years, the landscape of medical tourism and private healthcare in Southeast Asia has undergone a radical transformation. At the heart of this change lies the capital city,</w:t>
      </w:r>
      <w:r>
        <w:t xml:space="preserve"> </w:t>
      </w:r>
      <w:r>
        <w:rPr>
          <w:bCs/>
          <w:b/>
        </w:rPr>
        <w:t xml:space="preserve">Malaysia Kuala Lumpur</w:t>
      </w:r>
      <w:r>
        <w:t xml:space="preserve">. Renowned for its world-class infrastructure, cultural diversity, and cost-effective high-quality care, Kuala Lumpur has emerged as a primary destination for regional medical tourism. Within this vibrant ecosystem, the demand for specialized ophthalmological services has surged. This case study examines how a premier group of</w:t>
      </w:r>
      <w:r>
        <w:t xml:space="preserve"> </w:t>
      </w:r>
      <w:r>
        <w:rPr>
          <w:bCs/>
          <w:b/>
        </w:rPr>
        <w:t xml:space="preserve">Ophthalmologist</w:t>
      </w:r>
      <w:r>
        <w:t xml:space="preserve"> </w:t>
      </w:r>
      <w:r>
        <w:t xml:space="preserve">specialists in</w:t>
      </w:r>
      <w:r>
        <w:t xml:space="preserve"> </w:t>
      </w:r>
      <w:r>
        <w:rPr>
          <w:bCs/>
          <w:b/>
        </w:rPr>
        <w:t xml:space="preserve">Malaysia Kuala Lumpur</w:t>
      </w:r>
      <w:r>
        <w:t xml:space="preserve"> </w:t>
      </w:r>
      <w:r>
        <w:t xml:space="preserve">successfully navigated the complex intersection of medical excellence, technological integration, and patient-centric service delivery to dominate a niche market segment.</w:t>
      </w:r>
    </w:p>
    <w:bookmarkEnd w:id="20"/>
    <w:bookmarkStart w:id="24" w:name="Xa5192b23e14cbc85ddeda2f8c59692d1ebb98b0"/>
    <w:p>
      <w:pPr>
        <w:pStyle w:val="Heading2"/>
      </w:pPr>
      <w:r>
        <w:t xml:space="preserve">The Challenge: Navigating Saturation and Rising Patient Expectations</w:t>
      </w:r>
    </w:p>
    <w:p>
      <w:pPr>
        <w:pStyle w:val="FirstParagraph"/>
      </w:pPr>
      <w:r>
        <w:t xml:space="preserve">The subject of this case study is "Visionary Eye Clinic," a mid-sized but rapidly expanding practice located in the premium Mont Kiara district of</w:t>
      </w:r>
      <w:r>
        <w:t xml:space="preserve"> </w:t>
      </w:r>
      <w:r>
        <w:rPr>
          <w:bCs/>
          <w:b/>
        </w:rPr>
        <w:t xml:space="preserve">Malaysia Kuala Lumpur</w:t>
      </w:r>
      <w:r>
        <w:t xml:space="preserve">. The clinic faced three distinct challenges that were common among many private medical providers in the region:</w:t>
      </w:r>
    </w:p>
    <w:bookmarkStart w:id="21" w:name="market-saturation-and-competition"/>
    <w:p>
      <w:pPr>
        <w:pStyle w:val="Heading3"/>
      </w:pPr>
      <w:r>
        <w:t xml:space="preserve">1. Market Saturation and Competition</w:t>
      </w:r>
    </w:p>
    <w:p>
      <w:pPr>
        <w:pStyle w:val="FirstParagraph"/>
      </w:pPr>
      <w:r>
        <w:t xml:space="preserve">The central business districts of Kuala Lumpur are densely packed with medical centers. While the demand for eye care is high, so is the supply. General ophthalmology became commoditized, with price wars eroding margins on routine cataract surgeries and basic glaucoma management.</w:t>
      </w:r>
    </w:p>
    <w:bookmarkEnd w:id="21"/>
    <w:bookmarkStart w:id="22" w:name="the-rise-of-medical-tourism-expectations"/>
    <w:p>
      <w:pPr>
        <w:pStyle w:val="Heading3"/>
      </w:pPr>
      <w:r>
        <w:t xml:space="preserve">2. The Rise of "Medical Tourism" Expectations</w:t>
      </w:r>
    </w:p>
    <w:p>
      <w:pPr>
        <w:pStyle w:val="FirstParagraph"/>
      </w:pPr>
      <w:r>
        <w:t xml:space="preserve">Patients traveling to</w:t>
      </w:r>
      <w:r>
        <w:t xml:space="preserve"> </w:t>
      </w:r>
      <w:r>
        <w:rPr>
          <w:bCs/>
          <w:b/>
        </w:rPr>
        <w:t xml:space="preserve">Malaysia Kuala Lumpur</w:t>
      </w:r>
      <w:r>
        <w:t xml:space="preserve"> </w:t>
      </w:r>
      <w:r>
        <w:t xml:space="preserve">from Indonesia, Singapore, the Middle East, and Western countries were no longer satisfied with clinical excellence alone. They demanded a holistic experience that included multilingual support, concierge services for visa and accommodation coordination, and transparent pricing structures that rivaled international standards.</w:t>
      </w:r>
    </w:p>
    <w:bookmarkEnd w:id="22"/>
    <w:bookmarkStart w:id="23" w:name="technological-obsolescence"/>
    <w:p>
      <w:pPr>
        <w:pStyle w:val="Heading3"/>
      </w:pPr>
      <w:r>
        <w:t xml:space="preserve">3. Technological Obsolescence</w:t>
      </w:r>
    </w:p>
    <w:p>
      <w:pPr>
        <w:pStyle w:val="FirstParagraph"/>
      </w:pPr>
      <w:r>
        <w:t xml:space="preserve">To maintain their status as leading</w:t>
      </w:r>
      <w:r>
        <w:t xml:space="preserve"> </w:t>
      </w:r>
      <w:r>
        <w:rPr>
          <w:bCs/>
          <w:b/>
        </w:rPr>
        <w:t xml:space="preserve">Ophthalmologist</w:t>
      </w:r>
      <w:r>
        <w:t xml:space="preserve"> </w:t>
      </w:r>
      <w:r>
        <w:t xml:space="preserve">providers, the clinic needed to adopt advanced diagnostic tools such as Optical Coherence Tomography (OCT) and femtosecond lasers for laser eye surgeries. However, the capital expenditure required for these technologies was significant, and the return on investment (ROI) timeline was uncertain.</w:t>
      </w:r>
    </w:p>
    <w:bookmarkEnd w:id="23"/>
    <w:bookmarkEnd w:id="24"/>
    <w:bookmarkStart w:id="28" w:name="X90991647eb84ad58fbf6ce1c7c0443d79ebc0ab"/>
    <w:p>
      <w:pPr>
        <w:pStyle w:val="Heading2"/>
      </w:pPr>
      <w:r>
        <w:t xml:space="preserve">The Strategy: Integrating Clinical Excellence with Hospitality</w:t>
      </w:r>
    </w:p>
    <w:p>
      <w:pPr>
        <w:pStyle w:val="FirstParagraph"/>
      </w:pPr>
      <w:r>
        <w:t xml:space="preserve">To address these challenges, Visionary Eye Clinic implemented a three-pillar strategy designed to reposition themselves not just as doctors, but as partners in comprehensive eye health. The core of this strategy was tailored specifically for the demographic and cultural nuances of</w:t>
      </w:r>
      <w:r>
        <w:t xml:space="preserve"> </w:t>
      </w:r>
      <w:r>
        <w:rPr>
          <w:bCs/>
          <w:b/>
        </w:rPr>
        <w:t xml:space="preserve">Malaysia Kuala Lumpur</w:t>
      </w:r>
      <w:r>
        <w:t xml:space="preserve">.</w:t>
      </w:r>
    </w:p>
    <w:bookmarkStart w:id="25" w:name="X0c07e1c091cb42aa73d3d4cfa6831fc2f907bfe"/>
    <w:p>
      <w:pPr>
        <w:pStyle w:val="Heading3"/>
      </w:pPr>
      <w:r>
        <w:t xml:space="preserve">Pillar 1: Specialization and Sub-Specialization</w:t>
      </w:r>
    </w:p>
    <w:p>
      <w:pPr>
        <w:pStyle w:val="FirstParagraph"/>
      </w:pPr>
      <w:r>
        <w:t xml:space="preserve">Rather than remaining a general practice, the clinic leveraged their team of highly qualified</w:t>
      </w:r>
      <w:r>
        <w:t xml:space="preserve"> </w:t>
      </w:r>
      <w:r>
        <w:rPr>
          <w:bCs/>
          <w:b/>
        </w:rPr>
        <w:t xml:space="preserve">Ophthalmologist</w:t>
      </w:r>
      <w:r>
        <w:t xml:space="preserve"> </w:t>
      </w:r>
      <w:r>
        <w:t xml:space="preserve">professionals to create specialized wings. They established dedicated units for:</w:t>
      </w:r>
      <w:r>
        <w:br/>
      </w:r>
      <w:r>
        <w:t xml:space="preserve">- Refractive Surgery (LASIK/SMILE)</w:t>
      </w:r>
      <w:r>
        <w:br/>
      </w:r>
      <w:r>
        <w:t xml:space="preserve">- Retinal Diseases and Diabetic Eye Care</w:t>
      </w:r>
      <w:r>
        <w:br/>
      </w:r>
      <w:r>
        <w:t xml:space="preserve">- Pediatric Ophthalmology and Strabismus</w:t>
      </w:r>
      <w:r>
        <w:br/>
      </w:r>
      <w:r>
        <w:br/>
      </w:r>
      <w:r>
        <w:t xml:space="preserve">By focusing on sub-specialties, the clinic could claim authority in specific fields. For instance, their</w:t>
      </w:r>
      <w:r>
        <w:t xml:space="preserve"> </w:t>
      </w:r>
      <w:r>
        <w:rPr>
          <w:bCs/>
          <w:b/>
        </w:rPr>
        <w:t xml:space="preserve">Ophthalmologist</w:t>
      </w:r>
      <w:r>
        <w:t xml:space="preserve"> </w:t>
      </w:r>
      <w:r>
        <w:t xml:space="preserve">specialists began publishing local case studies on diabetic retinopathy management within the Malaysian context, enhancing their credibility among local General Practitioners (GPs) who refer patients to them.</w:t>
      </w:r>
    </w:p>
    <w:bookmarkEnd w:id="25"/>
    <w:bookmarkStart w:id="26" w:name="X416661512b41aa183f0e9d5caeb4ed817a0bee2"/>
    <w:p>
      <w:pPr>
        <w:pStyle w:val="Heading3"/>
      </w:pPr>
      <w:r>
        <w:t xml:space="preserve">Pillar 2: The "Concierge Care" Model for Medical Tourists</w:t>
      </w:r>
    </w:p>
    <w:p>
      <w:pPr>
        <w:pStyle w:val="FirstParagraph"/>
      </w:pPr>
      <w:r>
        <w:t xml:space="preserve">Acknowledging that a significant portion of revenue in</w:t>
      </w:r>
      <w:r>
        <w:t xml:space="preserve"> </w:t>
      </w:r>
      <w:r>
        <w:rPr>
          <w:bCs/>
          <w:b/>
        </w:rPr>
        <w:t xml:space="preserve">Malaysia Kuala Lumpur</w:t>
      </w:r>
      <w:r>
        <w:t xml:space="preserve"> </w:t>
      </w:r>
      <w:r>
        <w:t xml:space="preserve">comes from cross-border patients, the clinic developed a bespoke concierge service. This service included:</w:t>
      </w:r>
      <w:r>
        <w:br/>
      </w:r>
      <w:r>
        <w:t xml:space="preserve">- Pre-arrival teleconsultations to assess eligibility for surgery.</w:t>
      </w:r>
      <w:r>
        <w:br/>
      </w:r>
      <w:r>
        <w:t xml:space="preserve">- Dedicated patient liaisons fluent in Bahasa Malaysia, Mandarin, Indonesian, and Arabic.</w:t>
      </w:r>
      <w:r>
        <w:br/>
      </w:r>
      <w:r>
        <w:t xml:space="preserve">- Partnerships with nearby luxury hotels that offered discounted rates for medical tourists.</w:t>
      </w:r>
      <w:r>
        <w:br/>
      </w:r>
      <w:r>
        <w:br/>
      </w:r>
      <w:r>
        <w:t xml:space="preserve">This approach transformed the clinical transaction into a hospitality experience. Patients felt valued from the moment they landed in Kuala Lumpur until their follow-up appointments concluded.</w:t>
      </w:r>
    </w:p>
    <w:bookmarkEnd w:id="26"/>
    <w:bookmarkStart w:id="27" w:name="pillar-3-strategic-technology-investment"/>
    <w:p>
      <w:pPr>
        <w:pStyle w:val="Heading3"/>
      </w:pPr>
      <w:r>
        <w:t xml:space="preserve">Pillar 3: Strategic Technology Investment</w:t>
      </w:r>
    </w:p>
    <w:p>
      <w:pPr>
        <w:pStyle w:val="FirstParagraph"/>
      </w:pPr>
      <w:r>
        <w:t xml:space="preserve">The clinic invested heavily in state-of-the-art diagnostic and surgical technology. They introduced bladeless femtosecond laser cataract surgery, a premium service that appealed to high-net-worth individuals in both local Malaysian society and visiting tourists. The presence of these advanced tools served as a powerful marketing asset, justifying premium pricing while ensuring superior clinical outcomes.</w:t>
      </w:r>
    </w:p>
    <w:bookmarkEnd w:id="27"/>
    <w:bookmarkEnd w:id="28"/>
    <w:bookmarkStart w:id="29" w:name="the-outcome-growth-and-market-leadership"/>
    <w:p>
      <w:pPr>
        <w:pStyle w:val="Heading2"/>
      </w:pPr>
      <w:r>
        <w:t xml:space="preserve">The Outcome: Growth and Market Leadership</w:t>
      </w:r>
    </w:p>
    <w:p>
      <w:pPr>
        <w:pStyle w:val="FirstParagraph"/>
      </w:pPr>
      <w:r>
        <w:t xml:space="preserve">Following the implementation of this strategy over a twenty-four-month period, Visionary Eye Clinic reported substantial improvements across key performance indicators:</w:t>
      </w:r>
    </w:p>
    <w:p>
      <w:pPr>
        <w:numPr>
          <w:ilvl w:val="0"/>
          <w:numId w:val="1001"/>
        </w:numPr>
        <w:pStyle w:val="Compact"/>
      </w:pPr>
      <w:r>
        <w:rPr>
          <w:bCs/>
          <w:b/>
        </w:rPr>
        <w:t xml:space="preserve">Patient Volume:</w:t>
      </w:r>
      <w:r>
        <w:t xml:space="preserve"> </w:t>
      </w:r>
      <w:r>
        <w:t xml:space="preserve">A 40% increase in patient footfall, with a notable shift toward international patients from neighboring ASEAN nations.</w:t>
      </w:r>
    </w:p>
    <w:p>
      <w:pPr>
        <w:numPr>
          <w:ilvl w:val="0"/>
          <w:numId w:val="1001"/>
        </w:numPr>
        <w:pStyle w:val="Compact"/>
      </w:pPr>
      <w:r>
        <w:rPr>
          <w:bCs/>
          <w:b/>
        </w:rPr>
        <w:t xml:space="preserve">Premium Revenue Share:</w:t>
      </w:r>
      <w:r>
        <w:t xml:space="preserve"> </w:t>
      </w:r>
      <w:r>
        <w:t xml:space="preserve">The proportion of revenue derived from premium procedures (such as SMILE laser surgery and premium intraocular lens implants) increased by 25%, offsetting the lower margins on routine care.</w:t>
      </w:r>
    </w:p>
    <w:p>
      <w:pPr>
        <w:numPr>
          <w:ilvl w:val="0"/>
          <w:numId w:val="1001"/>
        </w:numPr>
        <w:pStyle w:val="Compact"/>
      </w:pPr>
      <w:r>
        <w:rPr>
          <w:bCs/>
          <w:b/>
        </w:rPr>
        <w:t xml:space="preserve">Patient Satisfaction:</w:t>
      </w:r>
      <w:r>
        <w:t xml:space="preserve"> </w:t>
      </w:r>
      <w:r>
        <w:t xml:space="preserve">Net Promoter Scores (NPS) reached an industry-leading high, particularly praised for the seamless coordination of medical tourism logistics in Kuala Lumpur.</w:t>
      </w:r>
    </w:p>
    <w:bookmarkEnd w:id="29"/>
    <w:bookmarkStart w:id="30" w:name="Xd89579f69e01f04136a7cc0cfaac37df721a31d"/>
    <w:p>
      <w:pPr>
        <w:pStyle w:val="Heading2"/>
      </w:pPr>
      <w:r>
        <w:t xml:space="preserve">Key Takeaways for Stakeholders in Malaysia Kuala Lumpur</w:t>
      </w:r>
    </w:p>
    <w:p>
      <w:pPr>
        <w:pStyle w:val="FirstParagraph"/>
      </w:pPr>
      <w:r>
        <w:t xml:space="preserve">This case study highlights several critical lessons for healthcare providers operating in competitive urban centers like</w:t>
      </w:r>
      <w:r>
        <w:t xml:space="preserve"> </w:t>
      </w:r>
      <w:r>
        <w:rPr>
          <w:bCs/>
          <w:b/>
        </w:rPr>
        <w:t xml:space="preserve">Malaysia Kuala Lumpur</w:t>
      </w:r>
      <w:r>
        <w:t xml:space="preserve">:</w:t>
      </w:r>
    </w:p>
    <w:p>
      <w:pPr>
        <w:numPr>
          <w:ilvl w:val="0"/>
          <w:numId w:val="1002"/>
        </w:numPr>
        <w:pStyle w:val="Compact"/>
      </w:pPr>
      <w:r>
        <w:rPr>
          <w:bCs/>
          <w:b/>
        </w:rPr>
        <w:t xml:space="preserve">Differentiation is Key:</w:t>
      </w:r>
      <w:r>
        <w:t xml:space="preserve"> </w:t>
      </w:r>
      <w:r>
        <w:t xml:space="preserve">In a saturated market, generalists struggle. Specialization allows an</w:t>
      </w:r>
      <w:r>
        <w:t xml:space="preserve"> </w:t>
      </w:r>
      <w:r>
        <w:rPr>
          <w:bCs/>
          <w:b/>
        </w:rPr>
        <w:t xml:space="preserve">Ophthalmologist</w:t>
      </w:r>
      <w:r>
        <w:t xml:space="preserve"> </w:t>
      </w:r>
      <w:r>
        <w:t xml:space="preserve">practice to carve out a defensible niche.</w:t>
      </w:r>
    </w:p>
    <w:p>
      <w:pPr>
        <w:numPr>
          <w:ilvl w:val="0"/>
          <w:numId w:val="1002"/>
        </w:numPr>
        <w:pStyle w:val="Compact"/>
      </w:pPr>
      <w:r>
        <w:rPr>
          <w:bCs/>
          <w:b/>
        </w:rPr>
        <w:t xml:space="preserve">Hospitality Meets Healthcare:</w:t>
      </w:r>
      <w:r>
        <w:t xml:space="preserve"> </w:t>
      </w:r>
      <w:r>
        <w:t xml:space="preserve">For medical tourism destinations, the patient journey is as important as the clinical outcome. Integrating concierge services can significantly enhance brand loyalty and word-of-mouth referrals.</w:t>
      </w:r>
    </w:p>
    <w:p>
      <w:pPr>
        <w:numPr>
          <w:ilvl w:val="0"/>
          <w:numId w:val="1002"/>
        </w:numPr>
        <w:pStyle w:val="Compact"/>
      </w:pPr>
      <w:r>
        <w:rPr>
          <w:bCs/>
          <w:b/>
        </w:rPr>
        <w:t xml:space="preserve">Technology Drives Trust:</w:t>
      </w:r>
      <w:r>
        <w:t xml:space="preserve"> </w:t>
      </w:r>
      <w:r>
        <w:t xml:space="preserve">Investing in visible, high-tech equipment builds immediate trust with patients who equate modern machinery with superior safety and efficacy.</w:t>
      </w:r>
    </w:p>
    <w:bookmarkEnd w:id="30"/>
    <w:bookmarkStart w:id="31" w:name="X68c8e6c0e789dd2f4181694bc6b64d0d3b27e66"/>
    <w:p>
      <w:pPr>
        <w:pStyle w:val="Heading2"/>
      </w:pPr>
      <w:r>
        <w:t xml:space="preserve">Broader Implications for the Ophthalmologist Sector</w:t>
      </w:r>
    </w:p>
    <w:p>
      <w:pPr>
        <w:pStyle w:val="FirstParagraph"/>
      </w:pPr>
      <w:r>
        <w:t xml:space="preserve">The success of Visionary Eye Clinic reflects a broader trend in</w:t>
      </w:r>
      <w:r>
        <w:t xml:space="preserve"> </w:t>
      </w:r>
      <w:r>
        <w:rPr>
          <w:bCs/>
          <w:b/>
        </w:rPr>
        <w:t xml:space="preserve">Malaysia Kuala Lumpur</w:t>
      </w:r>
      <w:r>
        <w:t xml:space="preserve">. The city is evolving from a mere cost-arbitrage destination for medical tourism into a center of excellence. Patients are increasingly educated and informed, seeking specific outcomes rather than just generic procedures. For an</w:t>
      </w:r>
      <w:r>
        <w:t xml:space="preserve"> </w:t>
      </w:r>
      <w:r>
        <w:rPr>
          <w:bCs/>
          <w:b/>
        </w:rPr>
        <w:t xml:space="preserve">Ophthalmologist</w:t>
      </w:r>
      <w:r>
        <w:t xml:space="preserve">, this means that clinical skills must be paired with strong communication, ethical marketing, and operational efficiency.</w:t>
      </w:r>
    </w:p>
    <w:p>
      <w:pPr>
        <w:pStyle w:val="BodyText"/>
      </w:pPr>
      <w:r>
        <w:t xml:space="preserve">Furthermore, the unique multicultural fabric of Malaysia allows for a diverse patient base. Practices that can cater to varying cultural expectations—such as privacy considerations for female patients or dietary restrictions during recovery—gain a competitive edge. In Kuala Lumpur, where urban density is high and traffic congestion is notorious, minimizing wait times and offering flexible scheduling have become vital components of the service delivery model.</w:t>
      </w:r>
    </w:p>
    <w:bookmarkEnd w:id="31"/>
    <w:bookmarkStart w:id="32" w:name="conclusion"/>
    <w:p>
      <w:pPr>
        <w:pStyle w:val="Heading2"/>
      </w:pPr>
      <w:r>
        <w:t xml:space="preserve">Conclusion</w:t>
      </w:r>
    </w:p>
    <w:p>
      <w:pPr>
        <w:pStyle w:val="FirstParagraph"/>
      </w:pPr>
      <w:r>
        <w:t xml:space="preserve">The case of Visionary Eye Clinic demonstrates that even in highly competitive environments, growth is achievable through strategic alignment. By positioning themselves not merely as medical practitioners but as holistic care providers, an</w:t>
      </w:r>
      <w:r>
        <w:t xml:space="preserve"> </w:t>
      </w:r>
      <w:r>
        <w:rPr>
          <w:bCs/>
          <w:b/>
        </w:rPr>
        <w:t xml:space="preserve">Ophthalmologist</w:t>
      </w:r>
      <w:r>
        <w:t xml:space="preserve"> </w:t>
      </w:r>
      <w:r>
        <w:t xml:space="preserve">practice can thrive in the dynamic healthcare market of</w:t>
      </w:r>
      <w:r>
        <w:t xml:space="preserve"> </w:t>
      </w:r>
      <w:r>
        <w:rPr>
          <w:bCs/>
          <w:b/>
        </w:rPr>
        <w:t xml:space="preserve">Malaysia Kuala Lumpur</w:t>
      </w:r>
      <w:r>
        <w:t xml:space="preserve">. The synergy between clinical expertise, advanced technology, and exceptional patient service creates a sustainable competitive advantage that resonates with both local residents and international visitors.</w:t>
      </w:r>
    </w:p>
    <w:p>
      <w:pPr>
        <w:pStyle w:val="BodyText"/>
      </w:pPr>
      <w:r>
        <w:t xml:space="preserve">As Malaysia continues to promote itself as a global medical tourism hub, the lessons learned from this case study will remain relevant for future investors and healthcare professionals looking to establish or expand their presence in Kuala Lumpur. The focus must remain on delivering value that exceeds expectations, ensuring that every patient leaves with restored vision and renewed confidence.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Evolution of a Premium Ophthalmologist Practice in Malaysia Kuala Lumpur</dc:title>
  <dc:creator/>
  <dc:language>en</dc:language>
  <cp:keywords/>
  <dcterms:created xsi:type="dcterms:W3CDTF">2026-07-29T06:11:33Z</dcterms:created>
  <dcterms:modified xsi:type="dcterms:W3CDTF">2026-07-29T06:11:33Z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