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7" w:name="case-study-case-study-case-study"/>
    <w:p>
      <w:pPr>
        <w:pStyle w:val="Heading1"/>
      </w:pPr>
      <w:r>
        <w:t xml:space="preserve">Case Study Case Study Case Study:</w:t>
      </w:r>
    </w:p>
    <w:p>
      <w:pPr>
        <w:pStyle w:val="FirstParagraph"/>
      </w:pPr>
      <w:r>
        <w:t xml:space="preserve">The document is a comprehensive analysis of the operational, clinical, and strategic challenges faced by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Pakistan Karachi. This case study explores how modern eye care services can be integrated into one of South Asia’s largest urban centers.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Cs/>
          <w:b/>
        </w:rPr>
        <w:t xml:space="preserve">Pakistan Karachi</w:t>
      </w:r>
      <w:r>
        <w:t xml:space="preserve">, the capital city of Sindh province and the largest city in</w:t>
      </w:r>
    </w:p>
    <w:p>
      <w:pPr>
        <w:pStyle w:val="BodyText"/>
      </w:pPr>
      <w:r>
        <w:t xml:space="preserve">Pakistan, presents a unique landscape for medical professionals. With a population exceeding 16 million, the demand for specialized healthcare services is immense. Within this context, an</w:t>
      </w:r>
    </w:p>
    <w:p>
      <w:pPr>
        <w:pStyle w:val="BodyText"/>
      </w:pPr>
      <w:r>
        <w:t xml:space="preserve">Ophthalmologist plays a critical role not only in treating vision impairments but also in managing systemic diseases that manifest in the eye, such diabetes and hypertension.</w:t>
      </w:r>
    </w:p>
    <w:p>
      <w:pPr>
        <w:pStyle w:val="BodyText"/>
      </w:pPr>
      <w:r>
        <w:t xml:space="preserve">This case study focuses on "Vision Care Center Karachi," a hypothetical mid-sized ophthalmology clinic. The primary objective is to analyze the feasibility, operational hurdles, patient acquisition strategies, and clinical outcomes associated with running an</w:t>
      </w:r>
    </w:p>
    <w:p>
      <w:pPr>
        <w:pStyle w:val="BodyText"/>
      </w:pPr>
      <w:r>
        <w:t xml:space="preserve">Ophthalmologist practice in</w:t>
      </w:r>
    </w:p>
    <w:p>
      <w:pPr>
        <w:pStyle w:val="BodyText"/>
      </w:pPr>
      <w:r>
        <w:t xml:space="preserve">Pakistan Karachi. The study aims to provide insights into how cultural factors, economic disparities in Karachi, and technological advancements intersect within the eye care sector.</w:t>
      </w:r>
    </w:p>
    <w:bookmarkEnd w:id="20"/>
    <w:bookmarkStart w:id="23" w:name="background-and-context"/>
    <w:p>
      <w:pPr>
        <w:pStyle w:val="Heading2"/>
      </w:pPr>
      <w:r>
        <w:t xml:space="preserve">2. Background and Context</w:t>
      </w:r>
    </w:p>
    <w:bookmarkStart w:id="21" w:name="X7508abae672990f525356f4b7757bb8a5bb85c8"/>
    <w:p>
      <w:pPr>
        <w:pStyle w:val="Heading3"/>
      </w:pPr>
      <w:r>
        <w:t xml:space="preserve">The Landscape of Eye Care in Pakistan Karachi</w:t>
      </w:r>
    </w:p>
    <w:p>
      <w:pPr>
        <w:pStyle w:val="FirstParagraph"/>
      </w:pPr>
      <w:r>
        <w:rPr>
          <w:bCs/>
          <w:b/>
        </w:rPr>
        <w:t xml:space="preserve">Pakistan Karachi</w:t>
      </w:r>
      <w:r>
        <w:t xml:space="preserve">Ophthalmologist, this duality creates both a challenge and an opportunity.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Pakistan Karachi, the prevalence of eye diseases is high due to several factors:</w:t>
      </w:r>
    </w:p>
    <w:p>
      <w:pPr>
        <w:numPr>
          <w:ilvl w:val="0"/>
          <w:numId w:val="1001"/>
        </w:numPr>
        <w:pStyle w:val="Compact"/>
      </w:pPr>
      <w:r>
        <w:t xml:space="preserve">Cataracts: As the population ages, cataract surgery demand increases significantly.</w:t>
      </w:r>
    </w:p>
    <w:p>
      <w:pPr>
        <w:numPr>
          <w:ilvl w:val="0"/>
          <w:numId w:val="1001"/>
        </w:numPr>
        <w:pStyle w:val="Compact"/>
      </w:pPr>
      <w:r>
        <w:t xml:space="preserve">Digital Eye Strain:The rapid digitalization of business and education in Karachi has led to a rise in refractive errors among young professionals.</w:t>
      </w:r>
    </w:p>
    <w:p>
      <w:pPr>
        <w:numPr>
          <w:ilvl w:val="0"/>
          <w:numId w:val="1001"/>
        </w:numPr>
        <w:pStyle w:val="Compact"/>
      </w:pPr>
      <w:r>
        <w:t xml:space="preserve">Trauma:Accidents involving construction and traffic accidents are common in urban centers like Karachi, leading to ocular trauma.</w:t>
      </w:r>
    </w:p>
    <w:bookmarkEnd w:id="21"/>
    <w:bookmarkStart w:id="22" w:name="the-role-of-the-ophthalmologist"/>
    <w:p>
      <w:pPr>
        <w:pStyle w:val="Heading3"/>
      </w:pPr>
      <w:r>
        <w:t xml:space="preserve">The Role of the Ophthalmologist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Cs/>
          <w:b/>
        </w:rPr>
        <w:t xml:space="preserve">OphthalmologistPakistan Karachi</w:t>
      </w:r>
    </w:p>
    <w:bookmarkEnd w:id="22"/>
    <w:bookmarkEnd w:id="23"/>
    <w:bookmarkStart w:id="24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The core problem addressed by this case study is how an</w:t>
      </w:r>
    </w:p>
    <w:p>
      <w:pPr>
        <w:pStyle w:val="BodyText"/>
      </w:pPr>
      <w:r>
        <w:t xml:space="preserve">OphthalmologistPakistan Karachi.</w:t>
      </w:r>
    </w:p>
    <w:p>
      <w:pPr>
        <w:pStyle w:val="BodyText"/>
      </w:pPr>
      <w:r>
        <w:rPr>
          <w:iCs/>
          <w:i/>
        </w:rPr>
        <w:t xml:space="preserve">Karachi Eye Care Initiative (KECI) – A Detailed Look:</w:t>
      </w:r>
    </w:p>
    <w:p>
      <w:pPr>
        <w:pStyle w:val="BodyText"/>
      </w:pPr>
      <w:r>
        <w:rPr>
          <w:bCs/>
          <w:b/>
        </w:rPr>
        <w:t xml:space="preserve">Ambition:</w:t>
      </w:r>
      <w:r>
        <w:t xml:space="preserve">To provide state-of-the-art laser and surgical care.</w:t>
      </w:r>
    </w:p>
    <w:p>
      <w:pPr>
        <w:pStyle w:val="BodyText"/>
      </w:pPr>
      <w:r>
        <w:rPr>
          <w:bCs/>
          <w:b/>
        </w:rPr>
        <w:t xml:space="preserve">Hurdles:</w:t>
      </w:r>
    </w:p>
    <w:p>
      <w:pPr>
        <w:pStyle w:val="BodyText"/>
      </w:pPr>
      <w:r>
        <w:t xml:space="preserve">High operational costs in prime Karachi locations (e.g., Clifton, DHA). Energy crises affecting equipment stability.3. Trust deficit due to misinformation about eye surgeries.</w:t>
      </w:r>
    </w:p>
    <w:bookmarkEnd w:id="24"/>
    <w:bookmarkStart w:id="28" w:name="methodology-and-strategic-approach"/>
    <w:p>
      <w:pPr>
        <w:pStyle w:val="Heading2"/>
      </w:pPr>
      <w:r>
        <w:t xml:space="preserve">4. Methodology and Strategic Approach</w:t>
      </w:r>
    </w:p>
    <w:p>
      <w:pPr>
        <w:pStyle w:val="FirstParagraph"/>
      </w:pPr>
      <w:r>
        <w:t xml:space="preserve">To address the challenges in</w:t>
      </w:r>
    </w:p>
    <w:p>
      <w:pPr>
        <w:pStyle w:val="BodyText"/>
      </w:pPr>
      <w:r>
        <w:t xml:space="preserve">Pakistan Karachi, the following strategies were implemented by the practice:</w:t>
      </w:r>
    </w:p>
    <w:bookmarkStart w:id="25" w:name="X9aa1ef642b7b7a8bb7105d60bf991bfece21010"/>
    <w:p>
      <w:pPr>
        <w:pStyle w:val="Heading3"/>
      </w:pPr>
      <w:r>
        <w:t xml:space="preserve">A. Infrastructure and Technology Adaptation</w:t>
      </w:r>
    </w:p>
    <w:p>
      <w:pPr>
        <w:pStyle w:val="FirstParagraph"/>
      </w:pPr>
      <w:r>
        <w:t xml:space="preserve">Ophthalmologists in</w:t>
      </w:r>
    </w:p>
    <w:p>
      <w:pPr>
        <w:pStyle w:val="BodyText"/>
      </w:pPr>
      <w:r>
        <w:t xml:space="preserve">Pakistan Karachi must invest in redundant power systems due to load shedding, which can disrupt delicate surgical procedures. The case study highlights the installation of high-capacity UPS and generators specifically for laser suites.</w:t>
      </w:r>
    </w:p>
    <w:bookmarkEnd w:id="25"/>
    <w:bookmarkStart w:id="26" w:name="b.-community-engagement-and-education"/>
    <w:p>
      <w:pPr>
        <w:pStyle w:val="Heading3"/>
      </w:pPr>
      <w:r>
        <w:t xml:space="preserve">B. Community Engagement and Education</w:t>
      </w:r>
    </w:p>
    <w:p>
      <w:pPr>
        <w:pStyle w:val="FirstParagraph"/>
      </w:pPr>
      <w:r>
        <w:t xml:space="preserve">In a city as diverse as</w:t>
      </w:r>
    </w:p>
    <w:p>
      <w:pPr>
        <w:pStyle w:val="BodyText"/>
      </w:pPr>
      <w:r>
        <w:t xml:space="preserve">Pakistan Karachi, trust is built through community presence. The clinic partnered with local mosques, schools, and corporate offices to offer free screening camps. These initiatives served dual purposes: raising awareness about preventable blindness and generating leads for paid consultations.</w:t>
      </w:r>
    </w:p>
    <w:bookmarkEnd w:id="26"/>
    <w:bookmarkStart w:id="27" w:name="c.-tiered-service-model"/>
    <w:p>
      <w:pPr>
        <w:pStyle w:val="Heading3"/>
      </w:pPr>
      <w:r>
        <w:t xml:space="preserve">C. Tiered Service Model</w:t>
      </w:r>
    </w:p>
    <w:p>
      <w:pPr>
        <w:pStyle w:val="FirstParagraph"/>
      </w:pPr>
      <w:r>
        <w:t xml:space="preserve">To cater to the economic disparity in</w:t>
      </w:r>
    </w:p>
    <w:p>
      <w:pPr>
        <w:pStyle w:val="BodyText"/>
      </w:pPr>
      <w:r>
        <w:t xml:space="preserve">Pakistan Karachi, the practice adopted a tiered pricing model:</w:t>
      </w:r>
    </w:p>
    <w:p>
      <w:pPr>
        <w:pStyle w:val="BodyText"/>
      </w:pPr>
      <w:r>
        <w:t xml:space="preserve">Service Tier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Premium</w:t>
      </w:r>
    </w:p>
    <w:p>
      <w:pPr>
        <w:pStyle w:val="BodyText"/>
      </w:pPr>
      <w:r>
        <w:t xml:space="preserve">LASIK, Premium IOLs, Specialist Consultations</w:t>
      </w:r>
    </w:p>
    <w:p>
      <w:pPr>
        <w:pStyle w:val="BodyText"/>
      </w:pPr>
      <w:r>
        <w:t xml:space="preserve">Middle-to-Upper Class Professionals in DHA/Clifton</w:t>
      </w:r>
    </w:p>
    <w:p>
      <w:pPr>
        <w:pStyle w:val="BodyText"/>
      </w:pPr>
      <w:r>
        <w:t xml:space="preserve">Standard</w:t>
      </w:r>
    </w:p>
    <w:p>
      <w:pPr>
        <w:pStyle w:val="BodyText"/>
      </w:pPr>
      <w:r>
        <w:t xml:space="preserve">Cataract Surgery with Standard Monofocal lenses and basic consultations. The middle class in Gulshan/Iqbal Town.</w:t>
      </w:r>
    </w:p>
    <w:p>
      <w:pPr>
        <w:pStyle w:val="BodyText"/>
      </w:pPr>
      <w:r>
        <w:t xml:space="preserve">Tier 3: Subsidized</w:t>
      </w:r>
    </w:p>
    <w:p>
      <w:pPr>
        <w:pStyle w:val="BodyText"/>
      </w:pPr>
      <w:r>
        <w:t xml:space="preserve">Cataract surgery under government partnership schemes or NGO collaborations for low-income patients.</w:t>
      </w:r>
    </w:p>
    <w:p>
      <w:pPr>
        <w:pStyle w:val="BodyText"/>
      </w:pPr>
      <w:r>
        <w:t xml:space="preserve">Vulnerable Populations in Lyari, Korangi, and other underserved areas</w:t>
      </w:r>
    </w:p>
    <w:bookmarkEnd w:id="27"/>
    <w:bookmarkEnd w:id="28"/>
    <w:bookmarkStart w:id="32" w:name="Xf145dc8bb9421524255262a2affc422bf53c070"/>
    <w:p>
      <w:pPr>
        <w:pStyle w:val="Heading2"/>
      </w:pPr>
      <w:r>
        <w:t xml:space="preserve">5. Implementation Challenges in Pakistan Karachi</w:t>
      </w:r>
    </w:p>
    <w:bookmarkStart w:id="29" w:name="a.-regulatory-and-legal-frameworks"/>
    <w:p>
      <w:pPr>
        <w:pStyle w:val="Heading3"/>
      </w:pPr>
      <w:r>
        <w:t xml:space="preserve">A. Regulatory and Legal Frameworks</w:t>
      </w:r>
    </w:p>
    <w:p>
      <w:pPr>
        <w:pStyle w:val="FirstParagraph"/>
      </w:pPr>
      <w:r>
        <w:t xml:space="preserve">Navigating the healthcare regulations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Ophthalmologist.The Sindh Healthcare Commission has introduced stricter licensing and facility standards. Compliance requires continuous investment in documentation, staff training, and facility upgrades.</w:t>
      </w:r>
    </w:p>
    <w:bookmarkEnd w:id="29"/>
    <w:bookmarkStart w:id="30" w:name="b.-supply-chain-logistics"/>
    <w:p>
      <w:pPr>
        <w:pStyle w:val="Heading3"/>
      </w:pPr>
      <w:r>
        <w:t xml:space="preserve">B. Supply Chain Logistics</w:t>
      </w:r>
    </w:p>
    <w:p>
      <w:pPr>
        <w:pStyle w:val="FirstParagraph"/>
      </w:pPr>
      <w:r>
        <w:t xml:space="preserve">Much of the advanced ophthalmic equipment and consumables (such as intraocular lenses) are imported. Fluctuations in the PKR-USD exchange rate significantly impact the cost structure for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Pakistan Karachi.This economic volatility necessitates careful inventory management and pricing strategies.</w:t>
      </w:r>
    </w:p>
    <w:bookmarkEnd w:id="30"/>
    <w:bookmarkStart w:id="31" w:name="c.-talent-retention"/>
    <w:p>
      <w:pPr>
        <w:pStyle w:val="Heading3"/>
      </w:pPr>
      <w:r>
        <w:t xml:space="preserve">C. Talent Retention</w:t>
      </w:r>
    </w:p>
    <w:p>
      <w:pPr>
        <w:pStyle w:val="FirstParagraph"/>
      </w:pPr>
      <w:r>
        <w:t xml:space="preserve">Finding skilled optometrists, technicians, and administrative staff in</w:t>
      </w:r>
      <w:r>
        <w:t xml:space="preserve"> </w:t>
      </w:r>
      <w:r>
        <w:rPr>
          <w:bCs/>
          <w:b/>
        </w:rPr>
        <w:t xml:space="preserve">Pakistan Karachi</w:t>
      </w:r>
    </w:p>
    <w:bookmarkEnd w:id="31"/>
    <w:bookmarkEnd w:id="32"/>
    <w:bookmarkStart w:id="33" w:name="results-and-impact-analysis"/>
    <w:p>
      <w:pPr>
        <w:pStyle w:val="Heading2"/>
      </w:pPr>
      <w:r>
        <w:t xml:space="preserve">6. Results and Impact Analysis</w:t>
      </w:r>
    </w:p>
    <w:p>
      <w:pPr>
        <w:pStyle w:val="FirstParagraph"/>
      </w:pPr>
      <w:r>
        <w:t xml:space="preserve">After two years of operation, the data from</w:t>
      </w:r>
    </w:p>
    <w:p>
      <w:pPr>
        <w:pStyle w:val="BodyText"/>
      </w:pPr>
      <w:r>
        <w:t xml:space="preserve">Pakistan Karachi-based practice shows promising results: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Patient Volume:</w:t>
      </w:r>
      <w:r>
        <w:t xml:space="preserve">A 40% increase in annual consultations compared to industry averages for new clinics.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Outcomes:95% of cataract surgeries resulted in improved vision (20/40 or better), aligning with global standards.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Sustainability:Despite initial high setup costs, the tiered model helped achieve break-even within 18 months.</w:t>
      </w:r>
    </w:p>
    <w:p>
      <w:pPr>
        <w:numPr>
          <w:ilvl w:val="0"/>
          <w:numId w:val="1002"/>
        </w:numPr>
        <w:pStyle w:val="Compact"/>
      </w:pPr>
      <w:r>
        <w:t xml:space="preserve">Social Impact:</w:t>
      </w:r>
    </w:p>
    <w:bookmarkEnd w:id="33"/>
    <w:bookmarkStart w:id="34" w:name="discussion-and-lessons-learned"/>
    <w:p>
      <w:pPr>
        <w:pStyle w:val="Heading2"/>
      </w:pPr>
      <w:r>
        <w:t xml:space="preserve">7. Discussion and Lessons Learned</w:t>
      </w:r>
    </w:p>
    <w:p>
      <w:pPr>
        <w:pStyle w:val="FirstParagraph"/>
      </w:pPr>
      <w:r>
        <w:t xml:space="preserve">The case study reveals that success for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Pakistan Karachi relies on adaptability. Key lessons include: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Cultural Competence: Understanding local beliefs about eye health is crucial. For instance, some patients may fear surgery; therefore, patient education must address these fears empathetically.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Integration:</w:t>
      </w:r>
      <w:r>
        <w:t xml:space="preserve">The use of telemedicine for follow-up consultations has reduced no-show rates and improved patient satisfaction in a city known for its traffic congestion.</w:t>
      </w:r>
    </w:p>
    <w:p>
      <w:pPr>
        <w:numPr>
          <w:ilvl w:val="0"/>
          <w:numId w:val="1003"/>
        </w:numPr>
        <w:pStyle w:val="Compact"/>
      </w:pPr>
      <w:r>
        <w:t xml:space="preserve">Crisis Management:Having robust backup systems is not just a luxury but a necessity in Karachi's infrastructure environment.</w:t>
      </w:r>
    </w:p>
    <w:bookmarkEnd w:id="34"/>
    <w:bookmarkStart w:id="36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 case study demonstrates that while the market for an</w:t>
      </w:r>
    </w:p>
    <w:p>
      <w:pPr>
        <w:pStyle w:val="BodyText"/>
      </w:pPr>
      <w:r>
        <w:t xml:space="preserve">Ophthalmologist in Pakistan Karachi is challenging, it is highly rewarding. By addressing the specific needs of the local population, leveraging technology to overcome infrastructure gaps, and maintaining a commitment to equitable care, eye care providers can make a significant impact.</w:t>
      </w:r>
    </w:p>
    <w:p>
      <w:pPr>
        <w:pStyle w:val="BodyText"/>
      </w:pPr>
      <w:r>
        <w:t xml:space="preserve">For future practitioners looking to enter this market in</w:t>
      </w:r>
    </w:p>
    <w:p>
      <w:pPr>
        <w:pStyle w:val="BodyText"/>
      </w:pPr>
      <w:r>
        <w:t xml:space="preserve">Pakistan Karachi, the key takeaways are: build trust through community engagement, ensure operational resilience against local challenges like power outages and economic fluctuations, and maintain high clinical standards. The</w:t>
      </w:r>
    </w:p>
    <w:p>
      <w:pPr>
        <w:pStyle w:val="BodyText"/>
      </w:pPr>
      <w:r>
        <w:t xml:space="preserve">Ophthalmologist serves as a vital pillar of public health in this dynamic city.</w:t>
      </w:r>
    </w:p>
    <w:bookmarkStart w:id="35" w:name="key-takeaways-for-stakeholders"/>
    <w:p>
      <w:pPr>
        <w:pStyle w:val="Heading3"/>
      </w:pPr>
      <w:r>
        <w:t xml:space="preserve">Key Takeaways for Stakeholders</w:t>
      </w:r>
    </w:p>
    <w:p>
      <w:pPr>
        <w:pStyle w:val="FirstParagraph"/>
      </w:pPr>
      <w:r>
        <w:rPr>
          <w:bCs/>
          <w:b/>
        </w:rPr>
        <w:t xml:space="preserve">Pakistan Karachi offers a large, diverse market with unmet medical needs.</w:t>
      </w:r>
    </w:p>
    <w:p>
      <w:pPr>
        <w:pStyle w:val="BodyText"/>
      </w:pPr>
      <w:r>
        <w:rPr>
          <w:bCs/>
          <w:b/>
        </w:rPr>
        <w:t xml:space="preserve">Ophthalmologist practices must be resilient to infrastructural and economic volatility.</w:t>
      </w:r>
    </w:p>
    <w:p>
      <w:pPr>
        <w:pStyle w:val="BodyText"/>
      </w:pPr>
      <w:r>
        <w:t xml:space="preserve">Social responsibility (screening camps) enhances brand reputation and patient trust in the long run.</w:t>
      </w:r>
    </w:p>
    <w:bookmarkEnd w:id="35"/>
    <w:p>
      <w:pPr>
        <w:pStyle w:val="BodyText"/>
      </w:pPr>
      <w:r>
        <w:t xml:space="preserve">Document prepared for healthcare strategists and medical practitioners focusing on urban ophthalmology in South Asia. All data represents composite trends observed in</w:t>
      </w:r>
    </w:p>
    <w:p>
      <w:pPr>
        <w:pStyle w:val="BodyText"/>
      </w:pPr>
      <w:r>
        <w:t xml:space="preserve">Pakistan Karachi.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Ophthalmologist Practice in Pakistan Karachi</dc:title>
  <dc:creator/>
  <dc:language>en</dc:language>
  <cp:keywords/>
  <dcterms:created xsi:type="dcterms:W3CDTF">2026-07-29T05:28:21Z</dcterms:created>
  <dcterms:modified xsi:type="dcterms:W3CDTF">2026-07-29T05:28:21Z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