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Delivery</w:t>
      </w:r>
      <w:r>
        <w:t xml:space="preserve"> </w:t>
      </w:r>
      <w:r>
        <w:t xml:space="preserve">in</w:t>
      </w:r>
      <w:r>
        <w:t xml:space="preserve"> </w:t>
      </w:r>
      <w:r>
        <w:t xml:space="preserve">Philippines</w:t>
      </w:r>
      <w:r>
        <w:t xml:space="preserve"> </w:t>
      </w:r>
      <w:r>
        <w:t xml:space="preserve">Manila</w:t>
      </w:r>
    </w:p>
    <w:bookmarkStart w:id="32" w:name="X4b2c20f232d6e4c7f6989b810aefe7ca9081ab6"/>
    <w:p>
      <w:pPr>
        <w:pStyle w:val="Heading1"/>
      </w:pPr>
      <w:r>
        <w:t xml:space="preserve">Case Study: Strategic Integration of Specialized Ophthalmologist Services in the Urban Landscape of Philippines Manila</w:t>
      </w:r>
    </w:p>
    <w:bookmarkStart w:id="20" w:name="executive-summary"/>
    <w:p>
      <w:pPr>
        <w:pStyle w:val="Heading2"/>
      </w:pPr>
      <w:r>
        <w:t xml:space="preserve">Executive Summary</w:t>
      </w:r>
    </w:p>
    <w:p>
      <w:pPr>
        <w:pStyle w:val="FirstParagraph"/>
      </w:pPr>
      <w:r>
        <w:t xml:space="preserve">This case study examines the evolving healthcare infrastructure within</w:t>
      </w:r>
      <w:r>
        <w:t xml:space="preserve"> </w:t>
      </w:r>
      <w:r>
        <w:rPr>
          <w:bCs/>
          <w:b/>
        </w:rPr>
        <w:t xml:space="preserve">Philippines Manila</w:t>
      </w:r>
      <w:r>
        <w:t xml:space="preserve">, with a specific focus on the critical demand for specialized eye care services. As one of the most densely populated urban centers globally,</w:t>
      </w:r>
      <w:r>
        <w:t xml:space="preserve"> </w:t>
      </w:r>
      <w:r>
        <w:rPr>
          <w:bCs/>
          <w:b/>
        </w:rPr>
        <w:t xml:space="preserve">Philippines Manila</w:t>
      </w:r>
      <w:r>
        <w:t xml:space="preserve">Ophthalmologist model tailored to the socioeconomic and demographic realities of the local population.</w:t>
      </w:r>
    </w:p>
    <w:bookmarkEnd w:id="20"/>
    <w:bookmarkStart w:id="21" w:name="Xe0ad7b994144c0d33311a1a907a619bdd3b8de1"/>
    <w:p>
      <w:pPr>
        <w:pStyle w:val="Heading2"/>
      </w:pPr>
      <w:r>
        <w:t xml:space="preserve">1. Background: The Healthcare Context in Philippines Manila</w:t>
      </w:r>
    </w:p>
    <w:p>
      <w:pPr>
        <w:pStyle w:val="FirstParagraph"/>
      </w:pPr>
      <w:r>
        <w:t xml:space="preserve">The capital city of</w:t>
      </w:r>
      <w:r>
        <w:t xml:space="preserve"> </w:t>
      </w:r>
      <w:r>
        <w:rPr>
          <w:bCs/>
          <w:b/>
        </w:rPr>
        <w:t xml:space="preserve">Philippines Manila</w:t>
      </w:r>
    </w:p>
    <w:p>
      <w:pPr>
        <w:pStyle w:val="BodyText"/>
      </w:pPr>
      <w:r>
        <w:t xml:space="preserve">The demographic profile of</w:t>
      </w:r>
      <w:r>
        <w:t xml:space="preserve"> </w:t>
      </w:r>
      <w:r>
        <w:rPr>
          <w:bCs/>
          <w:b/>
        </w:rPr>
        <w:t xml:space="preserve">Philippines Manila</w:t>
      </w:r>
      <w:r>
        <w:t xml:space="preserve"> </w:t>
      </w:r>
      <w:r>
        <w:t xml:space="preserve">includes a mix of high-income earners in the business districts and low-income communities in densely packed residential areas. This dichotomy creates a fragmented market for health services. Wealthier patients often seek care abroad or in premium international hospitals, while the majority rely on public facilities that frequently suffer from overcrowding and resource shortages. There is a pressing need for an intermediate tier of high-quality, affordable specialized care that bridges this gap.</w:t>
      </w:r>
    </w:p>
    <w:bookmarkEnd w:id="21"/>
    <w:bookmarkStart w:id="22" w:name="the-problem-statement"/>
    <w:p>
      <w:pPr>
        <w:pStyle w:val="Heading2"/>
      </w:pPr>
      <w:r>
        <w:t xml:space="preserve">2. The Problem Statement</w:t>
      </w:r>
    </w:p>
    <w:p>
      <w:pPr>
        <w:pStyle w:val="FirstParagraph"/>
      </w:pPr>
      <w:r>
        <w:t xml:space="preserve">The core issue identified in this case study is the lack of accessible, comprehensive</w:t>
      </w:r>
      <w:r>
        <w:t xml:space="preserve"> </w:t>
      </w:r>
      <w:r>
        <w:rPr>
          <w:bCs/>
          <w:b/>
        </w:rPr>
        <w:t xml:space="preserve">Ophthalmologist</w:t>
      </w:r>
      <w:r>
        <w:t xml:space="preserve"> </w:t>
      </w:r>
      <w:r>
        <w:t xml:space="preserve">services that are both technologically advanced and culturally attuned to the needs of</w:t>
      </w:r>
      <w:r>
        <w:t xml:space="preserve"> </w:t>
      </w:r>
      <w:r>
        <w:rPr>
          <w:bCs/>
          <w:b/>
        </w:rPr>
        <w:t xml:space="preserve">Philippines Manila</w:t>
      </w:r>
    </w:p>
    <w:p>
      <w:pPr>
        <w:pStyle w:val="BodyText"/>
      </w:pPr>
      <w:r>
        <w:t xml:space="preserve">Additionally traffic congestion in</w:t>
      </w:r>
      <w:r>
        <w:t xml:space="preserve"> </w:t>
      </w:r>
      <w:r>
        <w:rPr>
          <w:bCs/>
          <w:b/>
        </w:rPr>
        <w:t xml:space="preserve">Philippines Manila</w:t>
      </w:r>
      <w:r>
        <w:t xml:space="preserve"> </w:t>
      </w:r>
      <w:r>
        <w:t xml:space="preserve">poses a significant barrier to access. Patients often have to choose between multiple appointments with different specialists or endure hours of travel time. This logistical nightmare discourages preventive care and leads to late-stage diagnoses, which are more costly and difficult to treat.</w:t>
      </w:r>
    </w:p>
    <w:bookmarkEnd w:id="22"/>
    <w:bookmarkStart w:id="27" w:name="Xe91543ff12805184a90da5f1586f7688d1d6b63"/>
    <w:p>
      <w:pPr>
        <w:pStyle w:val="Heading2"/>
      </w:pPr>
      <w:r>
        <w:t xml:space="preserve">3. The Solution: A Modern Ophthalmology Practice</w:t>
      </w:r>
    </w:p>
    <w:p>
      <w:pPr>
        <w:pStyle w:val="FirstParagraph"/>
      </w:pPr>
      <w:r>
        <w:t xml:space="preserve">To address these challenges, a proposed solution involves establishing a state-of-the-art</w:t>
      </w:r>
      <w:r>
        <w:t xml:space="preserve"> </w:t>
      </w:r>
      <w:r>
        <w:rPr>
          <w:bCs/>
          <w:b/>
        </w:rPr>
        <w:t xml:space="preserve">Ophthalmologist</w:t>
      </w:r>
      <w:r>
        <w:t xml:space="preserve"> </w:t>
      </w:r>
      <w:r>
        <w:t xml:space="preserve">center located strategically within the central business district of</w:t>
      </w:r>
      <w:r>
        <w:t xml:space="preserve"> </w:t>
      </w:r>
      <w:r>
        <w:rPr>
          <w:bCs/>
          <w:b/>
        </w:rPr>
        <w:t xml:space="preserve">Philippines Manila</w:t>
      </w:r>
      <w:r>
        <w:t xml:space="preserve">. This facility is designed not just as a clinic, but as a hub for comprehensive eye health management. The key components of this solution include:</w:t>
      </w:r>
    </w:p>
    <w:bookmarkStart w:id="23" w:name="advanced-diagnostic-technology"/>
    <w:p>
      <w:pPr>
        <w:pStyle w:val="Heading3"/>
      </w:pPr>
      <w:r>
        <w:t xml:space="preserve">3.1 Advanced Diagnostic Technology</w:t>
      </w:r>
    </w:p>
    <w:p>
      <w:pPr>
        <w:pStyle w:val="FirstParagraph"/>
      </w:pPr>
      <w:r>
        <w:t xml:space="preserve">The practice will utilize cutting-edge diagnostic tools, including Optical Coherence Tomography (OCT), automated perimetry for glaucoma detection, and fundus cameras for diabetic retinopathy screening. By having these technologies on-site, the</w:t>
      </w:r>
      <w:r>
        <w:t xml:space="preserve"> </w:t>
      </w:r>
      <w:r>
        <w:rPr>
          <w:bCs/>
          <w:b/>
        </w:rPr>
        <w:t xml:space="preserve">Ophthalmologist</w:t>
      </w:r>
      <w:r>
        <w:t xml:space="preserve"> </w:t>
      </w:r>
      <w:r>
        <w:t xml:space="preserve">can provide accurate diagnoses in a single visit, reducing the need for multiple referrals and follow-ups.</w:t>
      </w:r>
    </w:p>
    <w:bookmarkEnd w:id="23"/>
    <w:bookmarkStart w:id="24" w:name="integrated-care-pathways"/>
    <w:p>
      <w:pPr>
        <w:pStyle w:val="Heading3"/>
      </w:pPr>
      <w:r>
        <w:t xml:space="preserve">3.2 Integrated Care Pathways</w:t>
      </w:r>
    </w:p>
    <w:p>
      <w:pPr>
        <w:pStyle w:val="FirstParagraph"/>
      </w:pPr>
      <w:r>
        <w:t xml:space="preserve">The clinic will adopt an integrated care model where patients receive holistic assessments. For instance, a patient presenting with headaches may be screened for eye strain and referred to neurology if necessary, while a diabetic patient receives immediate retinal screening during their routine check-up. This approach ensures that the</w:t>
      </w:r>
      <w:r>
        <w:t xml:space="preserve"> </w:t>
      </w:r>
      <w:r>
        <w:rPr>
          <w:bCs/>
          <w:b/>
        </w:rPr>
        <w:t xml:space="preserve">Ophthalmologist</w:t>
      </w:r>
      <w:r>
        <w:t xml:space="preserve"> </w:t>
      </w:r>
      <w:r>
        <w:t xml:space="preserve">acts as a central coordinator of eye health, improving overall efficiency.</w:t>
      </w:r>
    </w:p>
    <w:bookmarkEnd w:id="24"/>
    <w:bookmarkStart w:id="25" w:name="telemedicine-integration"/>
    <w:p>
      <w:pPr>
        <w:pStyle w:val="Heading3"/>
      </w:pPr>
      <w:r>
        <w:t xml:space="preserve">3.3 Telemedicine Integration</w:t>
      </w:r>
    </w:p>
    <w:p>
      <w:pPr>
        <w:pStyle w:val="FirstParagraph"/>
      </w:pPr>
      <w:r>
        <w:t xml:space="preserve">Philippines Manila, the practice will incorporate telemedicine capabilities. Follow-up consultations, prescription renewals, and post-operative checks can be conducted virtually. This reduces physical foot traffic in crowded areas and allows patients to manage their eye health from home or work.</w:t>
      </w:r>
    </w:p>
    <w:bookmarkEnd w:id="25"/>
    <w:bookmarkStart w:id="26" w:name="community-outreach-and-education"/>
    <w:p>
      <w:pPr>
        <w:pStyle w:val="Heading3"/>
      </w:pPr>
      <w:r>
        <w:t xml:space="preserve">3.4 Community Outreach and Education</w:t>
      </w:r>
    </w:p>
    <w:p>
      <w:pPr>
        <w:pStyle w:val="FirstParagraph"/>
      </w:pPr>
      <w:r>
        <w:t xml:space="preserve">A crucial aspect of this model is proactive education. The</w:t>
      </w:r>
      <w:r>
        <w:t xml:space="preserve"> </w:t>
      </w:r>
      <w:r>
        <w:rPr>
          <w:bCs/>
          <w:b/>
        </w:rPr>
        <w:t xml:space="preserve">Ophthalmologist</w:t>
      </w:r>
      <w:r>
        <w:t xml:space="preserve"> </w:t>
      </w:r>
      <w:r>
        <w:t xml:space="preserve">team will partner with local barangays (neighborhoods), schools, and corporations in</w:t>
      </w:r>
      <w:r>
        <w:t xml:space="preserve"> </w:t>
      </w:r>
      <w:r>
        <w:rPr>
          <w:bCs/>
          <w:b/>
        </w:rPr>
        <w:t xml:space="preserve">Philippines Manila</w:t>
      </w:r>
    </w:p>
    <w:bookmarkEnd w:id="26"/>
    <w:bookmarkEnd w:id="27"/>
    <w:bookmarkStart w:id="28" w:name="implementation-strategy"/>
    <w:p>
      <w:pPr>
        <w:pStyle w:val="Heading2"/>
      </w:pPr>
      <w:r>
        <w:t xml:space="preserve">4. Implementation Strategy</w:t>
      </w:r>
    </w:p>
    <w:p>
      <w:pPr>
        <w:pStyle w:val="FirstParagraph"/>
      </w:pPr>
      <w:r>
        <w:t xml:space="preserve">The implementation of this case study strategy involves three phases:</w:t>
      </w:r>
    </w:p>
    <w:p>
      <w:pPr>
        <w:numPr>
          <w:ilvl w:val="0"/>
          <w:numId w:val="1001"/>
        </w:numPr>
        <w:pStyle w:val="Compact"/>
      </w:pPr>
      <w:r>
        <w:rPr>
          <w:bCs/>
          <w:b/>
        </w:rPr>
        <w:t xml:space="preserve">Phase 1: Infrastructure and Staffing (Months 1-6):</w:t>
      </w:r>
      <w:r>
        <w:t xml:space="preserve">F securing a strategic location in</w:t>
      </w:r>
      <w:r>
        <w:t xml:space="preserve"> </w:t>
      </w:r>
      <w:r>
        <w:rPr>
          <w:bCs/>
          <w:b/>
        </w:rPr>
        <w:t xml:space="preserve">Philippines Manila</w:t>
      </w:r>
      <w:r>
        <w:t xml:space="preserve">, procuring advanced equipment, and hiring a team of experienced ophthalmologists, optometrists, and support staff. Training will focus on both technical skills and patient communication.</w:t>
      </w:r>
    </w:p>
    <w:p>
      <w:pPr>
        <w:numPr>
          <w:ilvl w:val="0"/>
          <w:numId w:val="1001"/>
        </w:numPr>
        <w:pStyle w:val="Compact"/>
      </w:pPr>
      <w:r>
        <w:rPr>
          <w:bCs/>
          <w:b/>
        </w:rPr>
        <w:t xml:space="preserve">Phase 2: Soft Launch and Pilot Programs (Months 7-12):</w:t>
      </w:r>
      <w:r>
        <w:t xml:space="preserve">Opening the clinic with a limited service scope to test operational workflows. Simultaneously, launching pilot community outreach programs in two high-density districts.</w:t>
      </w:r>
    </w:p>
    <w:p>
      <w:pPr>
        <w:numPr>
          <w:ilvl w:val="0"/>
          <w:numId w:val="1001"/>
        </w:numPr>
        <w:pStyle w:val="Compact"/>
      </w:pPr>
      <w:r>
        <w:rPr>
          <w:bCs/>
          <w:b/>
        </w:rPr>
        <w:t xml:space="preserve">Phase 3: Full Expansion and Digital Integration (Months 13+):</w:t>
      </w:r>
      <w:r>
        <w:t xml:space="preserve">Full-scale operations with integrated telemedicine services. Expansion of corporate partnerships and insurance linkages to make services affordable for a broader segment of the population.</w:t>
      </w:r>
    </w:p>
    <w:bookmarkEnd w:id="28"/>
    <w:bookmarkStart w:id="29" w:name="expected-outcomes-and-benefits"/>
    <w:p>
      <w:pPr>
        <w:pStyle w:val="Heading2"/>
      </w:pPr>
      <w:r>
        <w:t xml:space="preserve">5. Expected Outcomes and Benefits</w:t>
      </w:r>
    </w:p>
    <w:p>
      <w:pPr>
        <w:pStyle w:val="FirstParagraph"/>
      </w:pPr>
      <w:r>
        <w:t xml:space="preserve">The successful execution of this case study is expected to yield significant benefits for stakeholders in</w:t>
      </w:r>
      <w:r>
        <w:t xml:space="preserve"> </w:t>
      </w:r>
      <w:r>
        <w:rPr>
          <w:bCs/>
          <w:b/>
        </w:rPr>
        <w:t xml:space="preserve">Philippines Manila</w:t>
      </w:r>
      <w:r>
        <w:t xml:space="preserve">:</w:t>
      </w:r>
    </w:p>
    <w:p>
      <w:pPr>
        <w:numPr>
          <w:ilvl w:val="0"/>
          <w:numId w:val="1002"/>
        </w:numPr>
        <w:pStyle w:val="Compact"/>
      </w:pPr>
      <w:r>
        <w:rPr>
          <w:bCs/>
          <w:b/>
        </w:rPr>
        <w:t xml:space="preserve">Patient Health:</w:t>
      </w:r>
      <w:r>
        <w:t xml:space="preserve">-Early detection of eye diseases will lead to better visual outcomes and reduced incidence of permanent blindness.</w:t>
      </w:r>
    </w:p>
    <w:p>
      <w:pPr>
        <w:numPr>
          <w:ilvl w:val="0"/>
          <w:numId w:val="1002"/>
        </w:numPr>
        <w:pStyle w:val="Compact"/>
      </w:pPr>
      <w:r>
        <w:rPr>
          <w:bCs/>
          <w:b/>
        </w:rPr>
        <w:t xml:space="preserve">Economic Efficiency:</w:t>
      </w:r>
      <w:r>
        <w:t xml:space="preserve">-Preventive care reduces the long-term economic burden on families and the government healthcare system by avoiding costly emergency treatments.</w:t>
      </w:r>
    </w:p>
    <w:p>
      <w:pPr>
        <w:numPr>
          <w:ilvl w:val="0"/>
          <w:numId w:val="1002"/>
        </w:numPr>
        <w:pStyle w:val="Compact"/>
      </w:pPr>
      <w:r>
        <w:rPr>
          <w:bCs/>
          <w:b/>
        </w:rPr>
        <w:t xml:space="preserve">Operational Excellence:</w:t>
      </w:r>
      <w:r>
        <w:t xml:space="preserve">-The</w:t>
      </w:r>
    </w:p>
    <w:p>
      <w:pPr>
        <w:numPr>
          <w:ilvl w:val="0"/>
          <w:numId w:val="1000"/>
        </w:numPr>
        <w:pStyle w:val="Compact"/>
      </w:pPr>
      <w:r>
        <w:t xml:space="preserve">Ophthalmologist practice will achieve higher patient throughput and satisfaction rates due to streamlined processes and reduced wait times.</w:t>
      </w:r>
    </w:p>
    <w:p>
      <w:pPr>
        <w:numPr>
          <w:ilvl w:val="0"/>
          <w:numId w:val="1002"/>
        </w:numPr>
        <w:pStyle w:val="Compact"/>
      </w:pPr>
      <w:r>
        <w:rPr>
          <w:bCs/>
          <w:b/>
        </w:rPr>
        <w:t xml:space="preserve">Social Impact:</w:t>
      </w:r>
      <w:r>
        <w:t xml:space="preserve">-Enhanced eye health contributes to better educational outcomes for children and increased productivity among the workforce in</w:t>
      </w:r>
      <w:r>
        <w:t xml:space="preserve"> </w:t>
      </w:r>
      <w:r>
        <w:rPr>
          <w:bCs/>
          <w:b/>
        </w:rPr>
        <w:t xml:space="preserve">Philippines Manila</w:t>
      </w:r>
      <w:r>
        <w:t xml:space="preserve">.</w:t>
      </w:r>
    </w:p>
    <w:bookmarkEnd w:id="29"/>
    <w:bookmarkStart w:id="30" w:name="challenges-and-mitigation"/>
    <w:p>
      <w:pPr>
        <w:pStyle w:val="Heading2"/>
      </w:pPr>
      <w:r>
        <w:t xml:space="preserve">6. Challenges and Mitigation</w:t>
      </w:r>
    </w:p>
    <w:p>
      <w:pPr>
        <w:pStyle w:val="FirstParagraph"/>
      </w:pPr>
      <w:r>
        <w:t xml:space="preserve">Potential challenges include regulatory hurdles, competition from established hospitals, and initial skepticism from the public regarding private care costs. These will be mitigated through strict adherence to Philippine Department of Health regulations, competitive pricing models with insurance integration, and aggressive community engagement campaigns led by the trusted face of the lead</w:t>
      </w:r>
      <w:r>
        <w:t xml:space="preserve"> </w:t>
      </w:r>
      <w:r>
        <w:rPr>
          <w:bCs/>
          <w:b/>
        </w:rPr>
        <w:t xml:space="preserve">Ophthalmologist</w:t>
      </w:r>
      <w:r>
        <w:t xml:space="preserve">.</w:t>
      </w:r>
    </w:p>
    <w:bookmarkEnd w:id="30"/>
    <w:bookmarkStart w:id="31" w:name="conclusion"/>
    <w:p>
      <w:pPr>
        <w:pStyle w:val="Heading2"/>
      </w:pPr>
      <w:r>
        <w:t xml:space="preserve">7. Conclusion</w:t>
      </w:r>
    </w:p>
    <w:p>
      <w:pPr>
        <w:pStyle w:val="FirstParagraph"/>
      </w:pPr>
      <w:r>
        <w:t xml:space="preserve">This case study highlights that addressing eye care needs in</w:t>
      </w:r>
      <w:r>
        <w:t xml:space="preserve"> </w:t>
      </w:r>
      <w:r>
        <w:rPr>
          <w:bCs/>
          <w:b/>
        </w:rPr>
        <w:t xml:space="preserve">Philippines Manila</w:t>
      </w:r>
      <w:r>
        <w:t xml:space="preserve">Ophthalmologist service model, healthcare providers can make a profound impact on the well-being of millions of residents. The integration of advanced diagnostics with community outreach ensures that high-quality eye care is not just a privilege for the few but an accessible right for all in</w:t>
      </w:r>
      <w:r>
        <w:t xml:space="preserve"> </w:t>
      </w:r>
      <w:r>
        <w:rPr>
          <w:bCs/>
          <w:b/>
        </w:rPr>
        <w:t xml:space="preserve">Philippines Manila</w:t>
      </w:r>
      <w:r>
        <w:t xml:space="preserve">. This strategy serves as a replicable blueprint for improving specialized healthcare delivery in other dense urban centers globally.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Delivery in Philippines Manila</dc:title>
  <dc:creator/>
  <cp:keywords/>
  <dcterms:created xsi:type="dcterms:W3CDTF">2026-07-29T22:25:22Z</dcterms:created>
  <dcterms:modified xsi:type="dcterms:W3CDTF">2026-07-29T22:25:22Z</dcterms:modified>
</cp:coreProperties>
</file>

<file path=docProps/custom.xml><?xml version="1.0" encoding="utf-8"?>
<Properties xmlns="http://schemas.openxmlformats.org/officeDocument/2006/custom-properties" xmlns:vt="http://schemas.openxmlformats.org/officeDocument/2006/docPropsVTypes"/>
</file>