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e888f7c45f7b8c584f2029b9734d164edeca59"/>
    <w:p>
      <w:pPr>
        <w:pStyle w:val="Heading1"/>
      </w:pPr>
      <w:r>
        <w:t xml:space="preserve">The Modernization of Specialized Eye Care in Spain Madrid: A Case Study on Ophthalmologist Integration and Operational Excellence</w:t>
      </w:r>
    </w:p>
    <w:p>
      <w:pPr>
        <w:pStyle w:val="FirstParagraph"/>
      </w:pPr>
      <w:r>
        <w:t xml:space="preserve">In the rapidly evolving landscape of healthcare, the intersection of technology, patient experience, and specialized medical expertise defines success. This</w:t>
      </w:r>
      <w:r>
        <w:t xml:space="preserve"> </w:t>
      </w:r>
      <w:r>
        <w:rPr>
          <w:bCs/>
          <w:b/>
        </w:rPr>
        <w:t xml:space="preserve">Case Study</w:t>
      </w:r>
      <w:r>
        <w:t xml:space="preserve"> </w:t>
      </w:r>
      <w:r>
        <w:t xml:space="preserve">examines a pivotal transformation within a leading private healthcare network in</w:t>
      </w:r>
      <w:r>
        <w:t xml:space="preserve"> </w:t>
      </w:r>
      <w:r>
        <w:rPr>
          <w:bCs/>
          <w:b/>
        </w:rPr>
        <w:t xml:space="preserve">Spain Madrid</w:t>
      </w:r>
      <w:r>
        <w:t xml:space="preserve">, focusing specifically on the operational integration and strategic growth of their Ophthalmology Department. By analyzing how this institution adapted to the specific demographic and regulatory demands of</w:t>
      </w:r>
      <w:r>
        <w:t xml:space="preserve"> </w:t>
      </w:r>
      <w:r>
        <w:rPr>
          <w:bCs/>
          <w:b/>
        </w:rPr>
        <w:t xml:space="preserve">Spain Madrid</w:t>
      </w:r>
      <w:r>
        <w:t xml:space="preserve">, we can derive valuable insights into optimizing an Ophthalmologist-led practice.</w:t>
      </w:r>
    </w:p>
    <w:bookmarkStart w:id="20" w:name="executive-summary"/>
    <w:p>
      <w:pPr>
        <w:pStyle w:val="Heading2"/>
      </w:pPr>
      <w:r>
        <w:t xml:space="preserve">1. Executive Summary</w:t>
      </w:r>
    </w:p>
    <w:p>
      <w:pPr>
        <w:pStyle w:val="FirstParagraph"/>
      </w:pPr>
      <w:r>
        <w:t xml:space="preserve">The primary objective of this initiative was to enhance patient access, improve clinical outcomes, and streamline operational efficiency for high-volume eye care services. Located in the heart of</w:t>
      </w:r>
      <w:r>
        <w:t xml:space="preserve"> </w:t>
      </w:r>
      <w:r>
        <w:rPr>
          <w:bCs/>
          <w:b/>
        </w:rPr>
        <w:t xml:space="preserve">Spain Madrid</w:t>
      </w:r>
      <w:r>
        <w:t xml:space="preserve">, a city with dense urban demographics and a diverse population ranging from local residents to international expatriates, the clinic faced unique challenges. These included long waiting times for routine cataract surgeries and an aging infrastructure that struggled to handle modern diagnostic technologies. The solution involved a comprehensive overhaul of the Ophthalmologist workflow, supported by advanced digital tools tailored for the Spanish healthcare context.</w:t>
      </w:r>
    </w:p>
    <w:bookmarkEnd w:id="20"/>
    <w:bookmarkStart w:id="21" w:name="X24f82a99557921d84d6636046bfba0a81bc1b86"/>
    <w:p>
      <w:pPr>
        <w:pStyle w:val="Heading2"/>
      </w:pPr>
      <w:r>
        <w:t xml:space="preserve">2. Contextual Background: The Landscape in Spain Madrid</w:t>
      </w:r>
    </w:p>
    <w:p>
      <w:pPr>
        <w:pStyle w:val="FirstParagraph"/>
      </w:pPr>
      <w:r>
        <w:rPr>
          <w:bCs/>
          <w:b/>
        </w:rPr>
        <w:t xml:space="preserve">Spain Madrid</w:t>
      </w:r>
      <w:r>
        <w:t xml:space="preserve"> </w:t>
      </w:r>
      <w:r>
        <w:t xml:space="preserve">presents a distinct market environment for healthcare providers. As the capital region, it boasts one of the highest concentrations of medical specialists in Europe. However, this density also creates intense competition and high patient expectations regarding service speed and quality. Furthermore, the regulatory framework governing medical practices in</w:t>
      </w:r>
      <w:r>
        <w:t xml:space="preserve"> </w:t>
      </w:r>
      <w:r>
        <w:rPr>
          <w:bCs/>
          <w:b/>
        </w:rPr>
        <w:t xml:space="preserve">Spain Madrid</w:t>
      </w:r>
      <w:r>
        <w:t xml:space="preserve"> </w:t>
      </w:r>
      <w:r>
        <w:t xml:space="preserve">requires strict adherence to both national Spanish health laws and local municipal regulations concerning facility safety and data protection (GDPR).</w:t>
      </w:r>
    </w:p>
    <w:p>
      <w:pPr>
        <w:pStyle w:val="BodyText"/>
      </w:pPr>
      <w:r>
        <w:t xml:space="preserve">The target demographic includes a significant aging population requiring cataract surgery, as well as a growing segment of young professionals seeking corrective laser vision procedures. This duality required the Ophthalmologist team to be versatile, offering both high-volume surgical services and personalized refractive care.</w:t>
      </w:r>
    </w:p>
    <w:bookmarkEnd w:id="21"/>
    <w:bookmarkStart w:id="22" w:name="the-challenge"/>
    <w:p>
      <w:pPr>
        <w:pStyle w:val="Heading2"/>
      </w:pPr>
      <w:r>
        <w:t xml:space="preserve">3. The Challenge</w:t>
      </w:r>
    </w:p>
    <w:p>
      <w:pPr>
        <w:pStyle w:val="FirstParagraph"/>
      </w:pPr>
      <w:r>
        <w:t xml:space="preserve">Before the transformation, the clinic faced several critical bottlenecks:</w:t>
      </w:r>
    </w:p>
    <w:p>
      <w:pPr>
        <w:numPr>
          <w:ilvl w:val="0"/>
          <w:numId w:val="1001"/>
        </w:numPr>
        <w:pStyle w:val="Compact"/>
      </w:pPr>
      <w:r>
        <w:rPr>
          <w:bCs/>
          <w:b/>
        </w:rPr>
        <w:t xml:space="preserve">Patient Wait Times:</w:t>
      </w:r>
      <w:r>
        <w:t xml:space="preserve">The average wait for a non-urgent Ophthalmologist consultation was 45 days, significantly impacting patient satisfaction scores in</w:t>
      </w:r>
      <w:r>
        <w:t xml:space="preserve"> </w:t>
      </w:r>
      <w:r>
        <w:rPr>
          <w:bCs/>
          <w:b/>
        </w:rPr>
        <w:t xml:space="preserve">Spain Madrid</w:t>
      </w:r>
      <w:r>
        <w:t xml:space="preserve">.</w:t>
      </w:r>
    </w:p>
    <w:p>
      <w:pPr>
        <w:numPr>
          <w:ilvl w:val="0"/>
          <w:numId w:val="1001"/>
        </w:numPr>
        <w:pStyle w:val="Compact"/>
      </w:pPr>
      <w:r>
        <w:rPr>
          <w:bCs/>
          <w:b/>
        </w:rPr>
        <w:t xml:space="preserve">Inefficient Scheduling:</w:t>
      </w:r>
      <w:r>
        <w:t xml:space="preserve">Ophthalmologists spent approximately 30% of their working day on administrative tasks rather than clinical care.</w:t>
      </w:r>
    </w:p>
    <w:p>
      <w:pPr>
        <w:numPr>
          <w:ilvl w:val="0"/>
          <w:numId w:val="1001"/>
        </w:numPr>
        <w:pStyle w:val="Compact"/>
      </w:pPr>
      <w:r>
        <w:rPr>
          <w:bCs/>
          <w:b/>
        </w:rPr>
        <w:t xml:space="preserve">Digital Fragmentation:</w:t>
      </w:r>
      <w:r>
        <w:t xml:space="preserve">Patient records were siloed between the reception desk and the surgical theater, leading to potential errors in pre-operative assessments.</w:t>
      </w:r>
    </w:p>
    <w:p>
      <w:pPr>
        <w:numPr>
          <w:ilvl w:val="0"/>
          <w:numId w:val="1001"/>
        </w:numPr>
        <w:pStyle w:val="Compact"/>
      </w:pPr>
      <w:r>
        <w:rPr>
          <w:bCs/>
          <w:b/>
        </w:rPr>
        <w:t xml:space="preserve">Limited Patient Education:</w:t>
      </w:r>
      <w:r>
        <w:t xml:space="preserve">Poor communication regarding post-operative care led to a 15% rate of follow-up complications that could have been prevented with better guidance.</w:t>
      </w:r>
    </w:p>
    <w:bookmarkEnd w:id="22"/>
    <w:bookmarkStart w:id="26" w:name="strategic-implementation"/>
    <w:p>
      <w:pPr>
        <w:pStyle w:val="Heading2"/>
      </w:pPr>
      <w:r>
        <w:t xml:space="preserve">4. Strategic Implementation</w:t>
      </w:r>
    </w:p>
    <w:p>
      <w:pPr>
        <w:pStyle w:val="FirstParagraph"/>
      </w:pPr>
      <w:r>
        <w:t xml:space="preserve">To address these challenges, the clinic implemented a three-pillar strategy focused on Technology, Process Optimization, and Patient-Centric Care.</w:t>
      </w:r>
    </w:p>
    <w:bookmarkStart w:id="23" w:name="X913235d251693b62995e974fc9dfb5c49a0b673"/>
    <w:p>
      <w:pPr>
        <w:pStyle w:val="Heading3"/>
      </w:pPr>
      <w:r>
        <w:t xml:space="preserve">A. Technological Integration for Ophthalmologist Efficiency</w:t>
      </w:r>
    </w:p>
    <w:p>
      <w:pPr>
        <w:pStyle w:val="FirstParagraph"/>
      </w:pPr>
      <w:r>
        <w:t xml:space="preserve">The clinic adopted an integrated Electronic Health Record (EHR) system specifically designed for ophthalmology. This system allowed the Ophthalmologist to view diagnostic imaging—such as OCT scans and visual field tests—in real-time during consultations without needing to switch between different software platforms. In</w:t>
      </w:r>
      <w:r>
        <w:t xml:space="preserve"> </w:t>
      </w:r>
      <w:r>
        <w:rPr>
          <w:bCs/>
          <w:b/>
        </w:rPr>
        <w:t xml:space="preserve">Spain Madrid</w:t>
      </w:r>
      <w:r>
        <w:t xml:space="preserve">, where data privacy is paramount, this new system was fully compliant with local regulations, ensuring secure handling of sensitive patient data.</w:t>
      </w:r>
    </w:p>
    <w:bookmarkEnd w:id="23"/>
    <w:bookmarkStart w:id="24" w:name="b.-streamlined-clinical-pathways"/>
    <w:p>
      <w:pPr>
        <w:pStyle w:val="Heading3"/>
      </w:pPr>
      <w:r>
        <w:t xml:space="preserve">B. Streamlined Clinical Pathways</w:t>
      </w:r>
    </w:p>
    <w:p>
      <w:pPr>
        <w:pStyle w:val="FirstParagraph"/>
      </w:pPr>
      <w:r>
        <w:t xml:space="preserve">A "Fast-Track" protocol was introduced for cataract patients. By utilizing AI-assisted diagnostic tools that pre-screened patients before they saw the Ophthalmologist, the consultation time was reduced from 20 minutes to 10 minutes without compromising quality. This efficiency gain allowed each Ophthalmologist to see two additional patients per day, effectively increasing capacity by 25%.</w:t>
      </w:r>
    </w:p>
    <w:bookmarkEnd w:id="24"/>
    <w:bookmarkStart w:id="25" w:name="c.-multilingual-patient-support"/>
    <w:p>
      <w:pPr>
        <w:pStyle w:val="Heading3"/>
      </w:pPr>
      <w:r>
        <w:t xml:space="preserve">C. Multilingual Patient Support</w:t>
      </w:r>
    </w:p>
    <w:p>
      <w:pPr>
        <w:pStyle w:val="FirstParagraph"/>
      </w:pPr>
      <w:r>
        <w:t xml:space="preserve">Recognizing the international nature of</w:t>
      </w:r>
      <w:r>
        <w:t xml:space="preserve"> </w:t>
      </w:r>
      <w:r>
        <w:rPr>
          <w:bCs/>
          <w:b/>
        </w:rPr>
        <w:t xml:space="preserve">Spain Madrid</w:t>
      </w:r>
      <w:r>
        <w:t xml:space="preserve">, the support staff was trained in English, French, and Arabic in addition to Spanish. This ensured that non-Spanish speaking patients received clear instructions regarding medication and post-operative care, directly addressing the education gap identified in the initial assessment.</w:t>
      </w:r>
    </w:p>
    <w:bookmarkEnd w:id="25"/>
    <w:bookmarkEnd w:id="26"/>
    <w:bookmarkStart w:id="27" w:name="results-and-impact-analysis"/>
    <w:p>
      <w:pPr>
        <w:pStyle w:val="Heading2"/>
      </w:pPr>
      <w:r>
        <w:t xml:space="preserve">5. Results and Impact Analysis</w:t>
      </w:r>
    </w:p>
    <w:p>
      <w:pPr>
        <w:pStyle w:val="FirstParagraph"/>
      </w:pPr>
      <w:r>
        <w:t xml:space="preserve">After twelve months of implementation, the results were substantial and measurable:</w:t>
      </w:r>
    </w:p>
    <w:p>
      <w:pPr>
        <w:numPr>
          <w:ilvl w:val="0"/>
          <w:numId w:val="1002"/>
        </w:numPr>
        <w:pStyle w:val="Compact"/>
      </w:pPr>
      <w:r>
        <w:t xml:space="preserve">**Reduced Wait Times:**The average wait time for an Ophthalmologist consultation dropped from 45 days to 7 days, making the clinic one of the most accessible providers in</w:t>
      </w:r>
    </w:p>
    <w:p>
      <w:pPr>
        <w:numPr>
          <w:ilvl w:val="0"/>
          <w:numId w:val="1000"/>
        </w:numPr>
        <w:pStyle w:val="Compact"/>
      </w:pPr>
      <w:r>
        <w:t xml:space="preserve">Spain Madrid**.</w:t>
      </w:r>
    </w:p>
    <w:p>
      <w:pPr>
        <w:numPr>
          <w:ilvl w:val="0"/>
          <w:numId w:val="1002"/>
        </w:numPr>
        <w:pStyle w:val="Compact"/>
      </w:pPr>
      <w:r>
        <w:t xml:space="preserve">**Operational Efficiency:**Administrative burden on the Ophthalmologist team decreased by 30%, allowing more focus on complex surgical cases and patient interaction.</w:t>
      </w:r>
    </w:p>
    <w:p>
      <w:pPr>
        <w:numPr>
          <w:ilvl w:val="0"/>
          <w:numId w:val="1002"/>
        </w:numPr>
        <w:pStyle w:val="Compact"/>
      </w:pPr>
      <w:r>
        <w:t xml:space="preserve">**Patient Satisfaction:**Satisfaction scores rose from 7.5/10 to 9.2/10, with specific praise for the clarity of communication and speed of service.</w:t>
      </w:r>
    </w:p>
    <w:p>
      <w:pPr>
        <w:numPr>
          <w:ilvl w:val="0"/>
          <w:numId w:val="1002"/>
        </w:numPr>
        <w:pStyle w:val="Compact"/>
      </w:pPr>
      <w:r>
        <w:t xml:space="preserve">**Complication Rates:**Post-operative complications related to patient misunderstanding decreased by 60%, attributed to improved digital follow-up protocols sent via SMS and email.</w:t>
      </w:r>
    </w:p>
    <w:bookmarkEnd w:id="27"/>
    <w:bookmarkStart w:id="28" w:name="challenges-overcome-in-spain-madrid"/>
    <w:p>
      <w:pPr>
        <w:pStyle w:val="Heading2"/>
      </w:pPr>
      <w:r>
        <w:t xml:space="preserve">6. Challenges Overcome in Spain Madrid</w:t>
      </w:r>
    </w:p>
    <w:p>
      <w:pPr>
        <w:pStyle w:val="FirstParagraph"/>
      </w:pPr>
      <w:r>
        <w:t xml:space="preserve">The transition was not without hurdles. One significant challenge was the resistance from senior staff accustomed to legacy systems. To mitigate this, the clinic conducted extensive training workshops within</w:t>
      </w:r>
    </w:p>
    <w:p>
      <w:pPr>
        <w:pStyle w:val="BodyText"/>
      </w:pPr>
      <w:r>
        <w:t xml:space="preserve">Spain Madrid**'s regional medical association network, fostering a culture of continuous learning.</w:t>
      </w:r>
    </w:p>
    <w:p>
      <w:pPr>
        <w:pStyle w:val="BodyText"/>
      </w:pPr>
      <w:r>
        <w:t xml:space="preserve">Additionally, navigating the bureaucratic requirements for purchasing new medical devices in</w:t>
      </w:r>
      <w:r>
        <w:t xml:space="preserve"> </w:t>
      </w:r>
      <w:r>
        <w:rPr>
          <w:bCs/>
          <w:b/>
        </w:rPr>
        <w:t xml:space="preserve">Spain Madrid</w:t>
      </w:r>
      <w:r>
        <w:t xml:space="preserve"> </w:t>
      </w:r>
      <w:r>
        <w:t xml:space="preserve">required patience and robust legal counsel. By engaging early with local health authorities, the clinic ensured all equipment was certified well before its intended launch date.</w:t>
      </w:r>
    </w:p>
    <w:bookmarkEnd w:id="28"/>
    <w:bookmarkStart w:id="29" w:name="conclusion-and-future-outlook"/>
    <w:p>
      <w:pPr>
        <w:pStyle w:val="Heading2"/>
      </w:pPr>
      <w:r>
        <w:t xml:space="preserve">7. Conclusion and Future Outlook</w:t>
      </w:r>
    </w:p>
    <w:p>
      <w:pPr>
        <w:pStyle w:val="FirstParagraph"/>
      </w:pPr>
      <w:r>
        <w:t xml:space="preserve">This</w:t>
      </w:r>
    </w:p>
    <w:p>
      <w:pPr>
        <w:pStyle w:val="BodyText"/>
      </w:pPr>
      <w:r>
        <w:t xml:space="preserve">CASE STUDY** demonstrates that a successful Ophthalmologist practice in</w:t>
      </w:r>
      <w:r>
        <w:t xml:space="preserve"> </w:t>
      </w:r>
      <w:r>
        <w:rPr>
          <w:bCs/>
          <w:b/>
        </w:rPr>
        <w:t xml:space="preserve">**Spain Madrid</w:t>
      </w:r>
      <w:r>
        <w:t xml:space="preserve">** relies on more than just clinical skill; it requires a holistic approach that integrates technology, operational agility, and cultural sensitivity.</w:t>
      </w:r>
    </w:p>
    <w:p>
      <w:pPr>
        <w:pStyle w:val="BodyText"/>
      </w:pPr>
      <w:r>
        <w:t xml:space="preserve">The lessons learned here are applicable to other specialized healthcare providers operating in dense urban centers across Europe. Key takeaways include:</w:t>
      </w:r>
    </w:p>
    <w:p>
      <w:pPr>
        <w:numPr>
          <w:ilvl w:val="0"/>
          <w:numId w:val="1003"/>
        </w:numPr>
        <w:pStyle w:val="Compact"/>
      </w:pPr>
      <w:r>
        <w:t xml:space="preserve">**Integration is Key:**Ophthalmologist workflows must be supported by seamless digital infrastructure.</w:t>
      </w:r>
    </w:p>
    <w:p>
      <w:pPr>
        <w:numPr>
          <w:ilvl w:val="0"/>
          <w:numId w:val="1003"/>
        </w:numPr>
        <w:pStyle w:val="Compact"/>
      </w:pPr>
      <w:r>
        <w:t xml:space="preserve">**Local Compliance Matters:**Operating in</w:t>
      </w:r>
      <w:r>
        <w:t xml:space="preserve"> </w:t>
      </w:r>
      <w:r>
        <w:rPr>
          <w:bCs/>
          <w:b/>
        </w:rPr>
        <w:t xml:space="preserve">**Spain Madrid</w:t>
      </w:r>
      <w:r>
        <w:t xml:space="preserve">** necessitates strict adherence to local and EU data protection laws.</w:t>
      </w:r>
    </w:p>
    <w:p>
      <w:pPr>
        <w:numPr>
          <w:ilvl w:val="0"/>
          <w:numId w:val="1003"/>
        </w:numPr>
        <w:pStyle w:val="Compact"/>
      </w:pPr>
      <w:r>
        <w:t xml:space="preserve">**Patient-Centricity Drives Growth:**Reducing wait times and improving communication directly correlates with business success and patient well-being.</w:t>
      </w:r>
    </w:p>
    <w:p>
      <w:pPr>
        <w:pStyle w:val="FirstParagraph"/>
      </w:pPr>
      <w:r>
        <w:t xml:space="preserve">As the healthcare landscape in</w:t>
      </w:r>
    </w:p>
    <w:p>
      <w:pPr>
        <w:pStyle w:val="BodyText"/>
      </w:pPr>
      <w:r>
        <w:t xml:space="preserve">**Spain Madrid** continues to evolve, Ophthalmologists who adopt these modern operational models will be best positioned to deliver exceptional care while maintaining sustainable growth. The future of eye care lies in the synergy between advanced medical expertise and intelligent operational design.</w:t>
      </w:r>
    </w:p>
    <w:p>
      <w:pPr>
        <w:pStyle w:val="BodyText"/>
      </w:pPr>
      <w:r>
        <w:rPr>
          <w:bCs/>
          <w:b/>
        </w:rPr>
        <w:t xml:space="preserve">Final Thought:</w:t>
      </w:r>
      <w:r>
        <w:t xml:space="preserve"> </w:t>
      </w:r>
      <w:r>
        <w:t xml:space="preserve">For any healthcare institution looking to replicate this success, the first step is a comprehensive audit of current workflows, specifically tailored to the unique regulatory and demographic environment of</w:t>
      </w:r>
      <w:r>
        <w:t xml:space="preserve"> </w:t>
      </w:r>
      <w:r>
        <w:rPr>
          <w:bCs/>
          <w:b/>
        </w:rPr>
        <w:t xml:space="preserve">**Spain Madrid</w:t>
      </w:r>
      <w:r>
        <w:t xml:space="preserve">. Only through such localized analysis can an Ophthalmologist practice truly thrive in a competitive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2026-07-29T10:13:58Z</dcterms:created>
  <dcterms:modified xsi:type="dcterms:W3CDTF">2026-07-29T10:13:58Z</dcterms:modified>
</cp:coreProperties>
</file>

<file path=docProps/custom.xml><?xml version="1.0" encoding="utf-8"?>
<Properties xmlns="http://schemas.openxmlformats.org/officeDocument/2006/custom-properties" xmlns:vt="http://schemas.openxmlformats.org/officeDocument/2006/docPropsVTypes"/>
</file>