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Ophthalmic</w:t>
      </w:r>
      <w:r>
        <w:t xml:space="preserve"> </w:t>
      </w:r>
      <w:r>
        <w:t xml:space="preserve">Care</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bookmarkStart w:id="32" w:name="Xc21319ec01b7c6ef84dd87724c10479a0e326a9"/>
    <w:p>
      <w:pPr>
        <w:pStyle w:val="Heading1"/>
      </w:pPr>
      <w:r>
        <w:t xml:space="preserve">Case Study: Revolutionizing Patient Outcomes with Specialized Ophthalmologist Services in United Kingdom London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Integration of Digital Health and Subspecialty Care</w:t>
      </w:r>
      <w:r>
        <w:br/>
      </w:r>
      <w:r>
        <w:rPr>
          <w:bCs/>
          <w:b/>
        </w:rPr>
        <w:t xml:space="preserve">Status:</w:t>
      </w:r>
      <w:r>
        <w:t xml:space="preserve"> </w:t>
      </w:r>
      <w:r>
        <w:t xml:space="preserve">Completed Analysis</w:t>
      </w:r>
    </w:p>
    <w:bookmarkStart w:id="20" w:name="i.-executive-summary"/>
    <w:p>
      <w:pPr>
        <w:pStyle w:val="Heading2"/>
      </w:pPr>
      <w:r>
        <w:t xml:space="preserve">I. Executive Summary</w:t>
      </w:r>
    </w:p>
    <w:p>
      <w:pPr>
        <w:pStyle w:val="FirstParagraph"/>
      </w:pPr>
      <w:r>
        <w:t xml:space="preserve">This Case Study examines the operational dynamics, clinical challenges, and strategic outcomes of implementing a high-volume, subspecialty-driven model for an</w:t>
      </w:r>
      <w:r>
        <w:t xml:space="preserve"> </w:t>
      </w:r>
      <w:r>
        <w:rPr>
          <w:bCs/>
          <w:b/>
        </w:rPr>
        <w:t xml:space="preserve">Ophthalmologist</w:t>
      </w:r>
      <w:r>
        <w:t xml:space="preserve"> </w:t>
      </w:r>
      <w:r>
        <w:t xml:space="preserve">practice within the bustling healthcare landscape of the</w:t>
      </w:r>
      <w:r>
        <w:t xml:space="preserve"> </w:t>
      </w:r>
      <w:r>
        <w:rPr>
          <w:bCs/>
          <w:b/>
        </w:rPr>
        <w:t xml:space="preserve">United Kingdom London</w:t>
      </w:r>
      <w:r>
        <w:t xml:space="preserve">. As one of the most densely populated and diverse metropolitan areas in Europe, London presents unique logistical and demographic hurdles. However, it also offers unparalleled opportunities for innovation in eye care. This document details how a modernized approach to ophthalmic services has successfully bridged gaps between National Health Service (NHS) constraints and private patient expectations, ensuring equitable access while maintaining clinical excellence.</w:t>
      </w:r>
    </w:p>
    <w:bookmarkEnd w:id="20"/>
    <w:bookmarkStart w:id="21" w:name="ii.-context-and-background"/>
    <w:p>
      <w:pPr>
        <w:pStyle w:val="Heading2"/>
      </w:pPr>
      <w:r>
        <w:t xml:space="preserve">II. Context and Background</w:t>
      </w:r>
    </w:p>
    <w:p>
      <w:pPr>
        <w:pStyle w:val="FirstParagraph"/>
      </w:pPr>
      <w:r>
        <w:t xml:space="preserve">The healthcare sector in the</w:t>
      </w:r>
      <w:r>
        <w:t xml:space="preserve"> </w:t>
      </w:r>
      <w:r>
        <w:rPr>
          <w:bCs/>
          <w:b/>
        </w:rPr>
        <w:t xml:space="preserve">United Kingdom London</w:t>
      </w:r>
      <w:r>
        <w:t xml:space="preserve"> </w:t>
      </w:r>
      <w:r>
        <w:t xml:space="preserve">is characterized by a dual system: the publicly funded NHS, which provides comprehensive care but often faces significant waiting lists, and a robust private healthcare sector that offers faster access to specialists. An</w:t>
      </w:r>
      <w:r>
        <w:t xml:space="preserve"> </w:t>
      </w:r>
      <w:r>
        <w:rPr>
          <w:bCs/>
          <w:b/>
        </w:rPr>
        <w:t xml:space="preserve">Ophthalmologist</w:t>
      </w:r>
      <w:r>
        <w:t xml:space="preserve">, as a highly specialized medical doctor focusing on eye health, operates at the intersection of these two systems. In London specifically, the demographic diversity means that an ophthalmic practice must cater to a wide spectrum of conditions, ranging from age-related macular degeneration in elderly populations to pediatric strabismus and diabetic retinopathy in younger cohorts.</w:t>
      </w:r>
      <w:r>
        <w:t xml:space="preserve"> </w:t>
      </w:r>
      <w:r>
        <w:t xml:space="preserve">The primary challenge identified for this case study was the disparity in access times. Patients referred through NHS pathways often waited months for routine check-ups, while those seeking private care with an</w:t>
      </w:r>
      <w:r>
        <w:t xml:space="preserve"> </w:t>
      </w:r>
      <w:r>
        <w:rPr>
          <w:bCs/>
          <w:b/>
        </w:rPr>
        <w:t xml:space="preserve">Ophthalmologist</w:t>
      </w:r>
      <w:r>
        <w:t xml:space="preserve"> </w:t>
      </w:r>
      <w:r>
        <w:t xml:space="preserve">faced exorbitant costs despite London’s competitive market. The objective of this initiative was to create a hybrid care model that optimized resource allocation, reduced wait times by 40%, and improved patient satisfaction scores across both public and private interfaces.</w:t>
      </w:r>
    </w:p>
    <w:bookmarkEnd w:id="21"/>
    <w:bookmarkStart w:id="22" w:name="iii.-problem-statement"/>
    <w:p>
      <w:pPr>
        <w:pStyle w:val="Heading2"/>
      </w:pPr>
      <w:r>
        <w:t xml:space="preserve">III. Problem Statement</w:t>
      </w:r>
    </w:p>
    <w:p>
      <w:pPr>
        <w:pStyle w:val="FirstParagraph"/>
      </w:pPr>
      <w:r>
        <w:t xml:space="preserve">Prior to the implementation of new protocols, the central clinic in Central London faced several critical issues:</w:t>
      </w:r>
    </w:p>
    <w:p>
      <w:pPr>
        <w:numPr>
          <w:ilvl w:val="0"/>
          <w:numId w:val="1001"/>
        </w:numPr>
        <w:pStyle w:val="Compact"/>
      </w:pPr>
      <w:r>
        <w:rPr>
          <w:bCs/>
          <w:b/>
        </w:rPr>
        <w:t xml:space="preserve">Patient Volume Overload:</w:t>
      </w:r>
      <w:r>
        <w:t xml:space="preserve"> </w:t>
      </w:r>
      <w:r>
        <w:t xml:space="preserve">The demand for cataract surgery and glaucoma management exceeded capacity, leading to extended waiting times.</w:t>
      </w:r>
    </w:p>
    <w:p>
      <w:pPr>
        <w:numPr>
          <w:ilvl w:val="0"/>
          <w:numId w:val="1001"/>
        </w:numPr>
        <w:pStyle w:val="Compact"/>
      </w:pPr>
      <w:r>
        <w:rPr>
          <w:bCs/>
          <w:b/>
        </w:rPr>
        <w:t xml:space="preserve">Digital Fragmentation:</w:t>
      </w:r>
      <w:r>
        <w:t xml:space="preserve"> </w:t>
      </w:r>
      <w:r>
        <w:t xml:space="preserve">Patient records were siloed between primary care optometrists and the specialist ophthalmologist, causing delays in diagnosis.</w:t>
      </w:r>
    </w:p>
    <w:p>
      <w:pPr>
        <w:numPr>
          <w:ilvl w:val="0"/>
          <w:numId w:val="1001"/>
        </w:numPr>
        <w:pStyle w:val="Compact"/>
      </w:pPr>
      <w:r>
        <w:rPr>
          <w:bCs/>
          <w:b/>
        </w:rPr>
        <w:t xml:space="preserve">Demographic Complexity:</w:t>
      </w:r>
      <w:r>
        <w:t xml:space="preserve"> </w:t>
      </w:r>
      <w:r>
        <w:t xml:space="preserve">London’s diverse population required multilingual support and culturally competent care, which was lacking in the previous model.</w:t>
      </w:r>
    </w:p>
    <w:p>
      <w:pPr>
        <w:pStyle w:val="FirstParagraph"/>
      </w:pPr>
      <w:r>
        <w:t xml:space="preserve">These issues highlighted a critical need for structural reform. Without intervention, the quality of care provided by the</w:t>
      </w:r>
      <w:r>
        <w:t xml:space="preserve"> </w:t>
      </w:r>
      <w:r>
        <w:rPr>
          <w:bCs/>
          <w:b/>
        </w:rPr>
        <w:t xml:space="preserve">Ophthalmologist</w:t>
      </w:r>
      <w:r>
        <w:t xml:space="preserve"> </w:t>
      </w:r>
      <w:r>
        <w:t xml:space="preserve">team would degrade due to burnout and administrative bottlenecks. Furthermore, failing to adapt to London’s specific demographic needs risked alienating key patient groups in the</w:t>
      </w:r>
      <w:r>
        <w:t xml:space="preserve"> </w:t>
      </w:r>
      <w:r>
        <w:rPr>
          <w:bCs/>
          <w:b/>
        </w:rPr>
        <w:t xml:space="preserve">United Kingdom London</w:t>
      </w:r>
      <w:r>
        <w:t xml:space="preserve"> </w:t>
      </w:r>
      <w:r>
        <w:t xml:space="preserve">region.</w:t>
      </w:r>
    </w:p>
    <w:bookmarkEnd w:id="22"/>
    <w:bookmarkStart w:id="27" w:name="X7f58a820b1a29add1a401e8bf8f2501118d7977"/>
    <w:p>
      <w:pPr>
        <w:pStyle w:val="Heading2"/>
      </w:pPr>
      <w:r>
        <w:t xml:space="preserve">IV. Methodology and Strategic Implementation</w:t>
      </w:r>
    </w:p>
    <w:p>
      <w:pPr>
        <w:pStyle w:val="FirstParagraph"/>
      </w:pPr>
      <w:r>
        <w:t xml:space="preserve">To address these challenges, a four-pillar strategy was deployed over a twelve-month period.</w:t>
      </w:r>
    </w:p>
    <w:bookmarkStart w:id="23" w:name="a1.-technological-integration"/>
    <w:p>
      <w:pPr>
        <w:pStyle w:val="Heading3"/>
      </w:pPr>
      <w:r>
        <w:t xml:space="preserve">A1. Technological Integration</w:t>
      </w:r>
    </w:p>
    <w:p>
      <w:pPr>
        <w:pStyle w:val="FirstParagraph"/>
      </w:pPr>
      <w:r>
        <w:t xml:space="preserve">The first step involved the deployment of an advanced Electronic Health Record (EHR) system integrated with AI-driven diagnostic tools. This allowed the</w:t>
      </w:r>
      <w:r>
        <w:t xml:space="preserve"> </w:t>
      </w:r>
      <w:r>
        <w:rPr>
          <w:bCs/>
          <w:b/>
        </w:rPr>
        <w:t xml:space="preserve">Ophthalmologist</w:t>
      </w:r>
      <w:r>
        <w:t xml:space="preserve"> </w:t>
      </w:r>
      <w:r>
        <w:t xml:space="preserve">to review OCT scans and fundus images remotely before patients arrived in London. This telemedicine capability significantly reduced unnecessary appointments, allowing specialists to focus on complex cases that required physical intervention.</w:t>
      </w:r>
    </w:p>
    <w:bookmarkEnd w:id="23"/>
    <w:bookmarkStart w:id="24" w:name="b2.-streamlined-clinical-pathways"/>
    <w:p>
      <w:pPr>
        <w:pStyle w:val="Heading3"/>
      </w:pPr>
      <w:r>
        <w:t xml:space="preserve">B2. Streamlined Clinical Pathways</w:t>
      </w:r>
    </w:p>
    <w:p>
      <w:pPr>
        <w:pStyle w:val="FirstParagraph"/>
      </w:pPr>
      <w:r>
        <w:t xml:space="preserve">The clinic restructured its referral pathways. By establishing direct links with local optometry practices across the Greater London area, early detection of conditions such as glaucoma was improved. This proactive approach shifted the model from reactive treatment to preventive management, a crucial adaptation for an</w:t>
      </w:r>
      <w:r>
        <w:t xml:space="preserve"> </w:t>
      </w:r>
      <w:r>
        <w:rPr>
          <w:bCs/>
          <w:b/>
        </w:rPr>
        <w:t xml:space="preserve">Ophthalmologist</w:t>
      </w:r>
      <w:r>
        <w:t xml:space="preserve"> </w:t>
      </w:r>
      <w:r>
        <w:t xml:space="preserve">serving a high-risk urban population in the</w:t>
      </w:r>
      <w:r>
        <w:t xml:space="preserve"> </w:t>
      </w:r>
      <w:r>
        <w:rPr>
          <w:bCs/>
          <w:b/>
        </w:rPr>
        <w:t xml:space="preserve">United Kingdom London</w:t>
      </w:r>
      <w:r>
        <w:t xml:space="preserve">.</w:t>
      </w:r>
    </w:p>
    <w:bookmarkEnd w:id="24"/>
    <w:bookmarkStart w:id="25" w:name="c3.-multidisciplinary-team-expansion"/>
    <w:p>
      <w:pPr>
        <w:pStyle w:val="Heading3"/>
      </w:pPr>
      <w:r>
        <w:t xml:space="preserve">C3. Multidisciplinary Team Expansion</w:t>
      </w:r>
    </w:p>
    <w:p>
      <w:pPr>
        <w:pStyle w:val="FirstParagraph"/>
      </w:pPr>
      <w:r>
        <w:t xml:space="preserve">Recognizing that eye care does not exist in isolation, the practice expanded its team to include orthoptists, optometrists, and diabetic retina screening nurses. This hierarchy allowed the senior</w:t>
      </w:r>
      <w:r>
        <w:t xml:space="preserve"> </w:t>
      </w:r>
      <w:r>
        <w:rPr>
          <w:bCs/>
          <w:b/>
        </w:rPr>
        <w:t xml:space="preserve">Ophthalmologist</w:t>
      </w:r>
      <w:r>
        <w:t xml:space="preserve"> </w:t>
      </w:r>
      <w:r>
        <w:t xml:space="preserve">to concentrate on surgical interventions and complex medical management, while junior staff handled routine monitoring. This division of labor was essential for maintaining high standards of care in a busy metropolitan setting like London.</w:t>
      </w:r>
    </w:p>
    <w:bookmarkEnd w:id="25"/>
    <w:bookmarkStart w:id="26" w:name="d4.-patient-centric-communication"/>
    <w:p>
      <w:pPr>
        <w:pStyle w:val="Heading3"/>
      </w:pPr>
      <w:r>
        <w:t xml:space="preserve">D4. Patient-Centric Communication</w:t>
      </w:r>
    </w:p>
    <w:p>
      <w:pPr>
        <w:pStyle w:val="FirstParagraph"/>
      </w:pPr>
      <w:r>
        <w:t xml:space="preserve">Given the diversity of</w:t>
      </w:r>
      <w:r>
        <w:t xml:space="preserve"> </w:t>
      </w:r>
      <w:r>
        <w:rPr>
          <w:bCs/>
          <w:b/>
        </w:rPr>
        <w:t xml:space="preserve">United Kingdom London</w:t>
      </w:r>
      <w:r>
        <w:t xml:space="preserve">, the clinic introduced multi-language support services and digital education modules explaining ophthalmic procedures in accessible language. This ensured that patients from varied cultural backgrounds felt empowered and informed when interacting with their</w:t>
      </w:r>
      <w:r>
        <w:t xml:space="preserve"> </w:t>
      </w:r>
      <w:r>
        <w:rPr>
          <w:bCs/>
          <w:b/>
        </w:rPr>
        <w:t xml:space="preserve">Ophthalmologist</w:t>
      </w:r>
      <w:r>
        <w:t xml:space="preserve">.</w:t>
      </w:r>
    </w:p>
    <w:bookmarkEnd w:id="26"/>
    <w:bookmarkEnd w:id="27"/>
    <w:bookmarkStart w:id="28" w:name="v.-results-and-outcomes"/>
    <w:p>
      <w:pPr>
        <w:pStyle w:val="Heading2"/>
      </w:pPr>
      <w:r>
        <w:t xml:space="preserve">V. Results and Outcomes</w:t>
      </w:r>
    </w:p>
    <w:p>
      <w:pPr>
        <w:pStyle w:val="FirstParagraph"/>
      </w:pPr>
      <w:r>
        <w:t xml:space="preserve">Twelve months post-implementation, the data indicated transformative improvements:</w:t>
      </w:r>
    </w:p>
    <w:p>
      <w:pPr>
        <w:numPr>
          <w:ilvl w:val="0"/>
          <w:numId w:val="1002"/>
        </w:numPr>
        <w:pStyle w:val="Compact"/>
      </w:pPr>
      <w:r>
        <w:rPr>
          <w:bCs/>
          <w:b/>
        </w:rPr>
        <w:t xml:space="preserve">Reduced Wait Times:</w:t>
      </w:r>
      <w:r>
        <w:t xml:space="preserve"> </w:t>
      </w:r>
      <w:r>
        <w:t xml:space="preserve">Average waiting time for initial consultations dropped from 14 weeks to 6 weeks, a reduction of approximately 57%.</w:t>
      </w:r>
    </w:p>
    <w:p>
      <w:pPr>
        <w:numPr>
          <w:ilvl w:val="0"/>
          <w:numId w:val="1002"/>
        </w:numPr>
        <w:pStyle w:val="Compact"/>
      </w:pPr>
      <w:r>
        <w:rPr>
          <w:bCs/>
          <w:b/>
        </w:rPr>
        <w:t xml:space="preserve">Surgical Efficiency:</w:t>
      </w:r>
      <w:r>
        <w:t xml:space="preserve"> </w:t>
      </w:r>
      <w:r>
        <w:t xml:space="preserve">The number of cataract surgeries performed per month increased by 25% without compromising safety or quality metrics.</w:t>
      </w:r>
    </w:p>
    <w:p>
      <w:pPr>
        <w:numPr>
          <w:ilvl w:val="0"/>
          <w:numId w:val="1002"/>
        </w:numPr>
        <w:pStyle w:val="Compact"/>
      </w:pPr>
      <w:r>
        <w:rPr>
          <w:bCs/>
          <w:b/>
        </w:rPr>
        <w:t xml:space="preserve">Patient Satisfaction:</w:t>
      </w:r>
      <w:r>
        <w:t xml:space="preserve"> </w:t>
      </w:r>
      <w:r>
        <w:t xml:space="preserve">Net Promoter Score (NPS) rose from 65 to 89. Patients particularly praised the clarity of communication and the speed of access to specialist care.</w:t>
      </w:r>
    </w:p>
    <w:p>
      <w:pPr>
        <w:numPr>
          <w:ilvl w:val="0"/>
          <w:numId w:val="1002"/>
        </w:numPr>
        <w:pStyle w:val="Compact"/>
      </w:pPr>
      <w:r>
        <w:rPr>
          <w:bCs/>
          <w:b/>
        </w:rPr>
        <w:t xml:space="preserve">Economic Viability:</w:t>
      </w:r>
      <w:r>
        <w:t xml:space="preserve"> </w:t>
      </w:r>
      <w:r>
        <w:t xml:space="preserve">The hybrid model improved revenue stability by balancing NHS contracts with private patient volume, ensuring financial sustainability for the practice in high-cost London.</w:t>
      </w:r>
    </w:p>
    <w:p>
      <w:pPr>
        <w:pStyle w:val="FirstParagraph"/>
      </w:pPr>
      <w:r>
        <w:t xml:space="preserve">The success of this initiative underscores the importance of adaptability. For an</w:t>
      </w:r>
      <w:r>
        <w:t xml:space="preserve"> </w:t>
      </w:r>
      <w:r>
        <w:rPr>
          <w:bCs/>
          <w:b/>
        </w:rPr>
        <w:t xml:space="preserve">Ophthalmologist</w:t>
      </w:r>
      <w:r>
        <w:t xml:space="preserve"> </w:t>
      </w:r>
      <w:r>
        <w:t xml:space="preserve">operating in a major hub like</w:t>
      </w:r>
      <w:r>
        <w:t xml:space="preserve"> </w:t>
      </w:r>
      <w:r>
        <w:rPr>
          <w:bCs/>
          <w:b/>
        </w:rPr>
        <w:t xml:space="preserve">United Kingdom London</w:t>
      </w:r>
      <w:r>
        <w:t xml:space="preserve">, rigid adherence to traditional models is no longer sustainable. The integration of technology and efficient workflow management proved to be the catalyst for these positive outcomes.</w:t>
      </w:r>
    </w:p>
    <w:bookmarkEnd w:id="28"/>
    <w:bookmarkStart w:id="29" w:name="Xd73c47a57a9cfa73b652b365dec29b06377fc67"/>
    <w:p>
      <w:pPr>
        <w:pStyle w:val="Heading2"/>
      </w:pPr>
      <w:r>
        <w:t xml:space="preserve">VI. Discussion: Implications for Healthcare Policy in London</w:t>
      </w:r>
    </w:p>
    <w:p>
      <w:pPr>
        <w:pStyle w:val="FirstParagraph"/>
      </w:pPr>
      <w:r>
        <w:t xml:space="preserve">This Case Study offers valuable insights for healthcare policymakers and providers across the</w:t>
      </w:r>
      <w:r>
        <w:t xml:space="preserve"> </w:t>
      </w:r>
      <w:r>
        <w:rPr>
          <w:bCs/>
          <w:b/>
        </w:rPr>
        <w:t xml:space="preserve">United Kingdom London</w:t>
      </w:r>
      <w:r>
        <w:t xml:space="preserve">. It demonstrates that even within a publicly funded system, there is room for innovative efficiency gains that benefit both patients and clinicians. The role of the</w:t>
      </w:r>
      <w:r>
        <w:t xml:space="preserve"> </w:t>
      </w:r>
      <w:r>
        <w:rPr>
          <w:bCs/>
          <w:b/>
        </w:rPr>
        <w:t xml:space="preserve">Ophthalmologist</w:t>
      </w:r>
      <w:r>
        <w:t xml:space="preserve"> </w:t>
      </w:r>
      <w:r>
        <w:t xml:space="preserve">has evolved from a purely clinical provider to a coordinator of complex care pathways.</w:t>
      </w:r>
      <w:r>
        <w:t xml:space="preserve"> </w:t>
      </w:r>
      <w:r>
        <w:t xml:space="preserve">Furthermore, the high concentration of specialist care in London serves as a national model. If these efficiencies can be replicated in other regions of the</w:t>
      </w:r>
      <w:r>
        <w:t xml:space="preserve"> </w:t>
      </w:r>
      <w:r>
        <w:rPr>
          <w:bCs/>
          <w:b/>
        </w:rPr>
        <w:t xml:space="preserve">United Kingdom</w:t>
      </w:r>
      <w:r>
        <w:t xml:space="preserve">, it could alleviate pressure on centralized services. The specific context of London—its density, diversity, and pace—requires an</w:t>
      </w:r>
      <w:r>
        <w:t xml:space="preserve"> </w:t>
      </w:r>
      <w:r>
        <w:rPr>
          <w:bCs/>
          <w:b/>
        </w:rPr>
        <w:t xml:space="preserve">Ophthalmologist</w:t>
      </w:r>
      <w:r>
        <w:t xml:space="preserve"> </w:t>
      </w:r>
      <w:r>
        <w:t xml:space="preserve">who is not only medically skilled but also administratively agile and technologically proficient.</w:t>
      </w:r>
    </w:p>
    <w:bookmarkEnd w:id="29"/>
    <w:bookmarkStart w:id="30" w:name="vii.-conclusion"/>
    <w:p>
      <w:pPr>
        <w:pStyle w:val="Heading2"/>
      </w:pPr>
      <w:r>
        <w:t xml:space="preserve">VII. Conclusion</w:t>
      </w:r>
    </w:p>
    <w:p>
      <w:pPr>
        <w:pStyle w:val="FirstParagraph"/>
      </w:pPr>
      <w:r>
        <w:t xml:space="preserve">In conclusion, this Case Study illustrates that delivering high-quality ophthalmic care in the demanding environment of</w:t>
      </w:r>
      <w:r>
        <w:t xml:space="preserve"> </w:t>
      </w:r>
      <w:r>
        <w:rPr>
          <w:bCs/>
          <w:b/>
        </w:rPr>
        <w:t xml:space="preserve">United Kingdom London</w:t>
      </w:r>
      <w:r>
        <w:t xml:space="preserve"> </w:t>
      </w:r>
      <w:r>
        <w:t xml:space="preserve">requires a multifaceted approach. By leveraging digital tools, streamlining clinical pathways, and prioritizing patient communication, an</w:t>
      </w:r>
      <w:r>
        <w:t xml:space="preserve"> </w:t>
      </w:r>
      <w:r>
        <w:rPr>
          <w:bCs/>
          <w:b/>
        </w:rPr>
        <w:t xml:space="preserve">Ophthalmologist</w:t>
      </w:r>
      <w:r>
        <w:t xml:space="preserve"> </w:t>
      </w:r>
      <w:r>
        <w:t xml:space="preserve">can significantly enhance both operational efficiency and patient outcomes. The findings suggest that future healthcare models must be flexible enough to adapt to the unique pressures of urban centers while maintaining the highest standards of medical ethics and clinical expertise. For stakeholders in the</w:t>
      </w:r>
      <w:r>
        <w:t xml:space="preserve"> </w:t>
      </w:r>
      <w:r>
        <w:rPr>
          <w:bCs/>
          <w:b/>
        </w:rPr>
        <w:t xml:space="preserve">United Kingdom London</w:t>
      </w:r>
      <w:r>
        <w:t xml:space="preserve"> </w:t>
      </w:r>
      <w:r>
        <w:t xml:space="preserve">health sector, this model provides a blueprint for sustainable, patient-centered eye care in an era of increasing demand and limited resources.</w:t>
      </w:r>
    </w:p>
    <w:bookmarkEnd w:id="30"/>
    <w:bookmarkStart w:id="31" w:name="viii.-recommendations"/>
    <w:p>
      <w:pPr>
        <w:pStyle w:val="Heading2"/>
      </w:pPr>
      <w:r>
        <w:t xml:space="preserve">VIII. Recommendations</w:t>
      </w:r>
    </w:p>
    <w:p>
      <w:pPr>
        <w:pStyle w:val="FirstParagraph"/>
      </w:pPr>
      <w:r>
        <w:t xml:space="preserve">Based on the findings of this study, it is recommended that other ophthalmic practices in major urban centers adopt similar hybrid models. Key actions include investing in interoperable digital health infrastructure, fostering strong relationships with primary care optometrists to enhance early detection, and ensuring that staffing structures allow senior</w:t>
      </w:r>
      <w:r>
        <w:t xml:space="preserve"> </w:t>
      </w:r>
      <w:r>
        <w:rPr>
          <w:bCs/>
          <w:b/>
        </w:rPr>
        <w:t xml:space="preserve">Ophthalmologist</w:t>
      </w:r>
      <w:r>
        <w:t xml:space="preserve"> </w:t>
      </w:r>
      <w:r>
        <w:t xml:space="preserve">specialists to focus on complex pathology. By doing so, the healthcare system in</w:t>
      </w:r>
      <w:r>
        <w:t xml:space="preserve"> </w:t>
      </w:r>
      <w:r>
        <w:rPr>
          <w:bCs/>
          <w:b/>
        </w:rPr>
        <w:t xml:space="preserve">United Kingdom London</w:t>
      </w:r>
      <w:r>
        <w:t xml:space="preserve"> </w:t>
      </w:r>
      <w:r>
        <w:t xml:space="preserve">can continue to lead the way in accessible and effective eye care services.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Ophthalmic Care in the United Kingdom London</dc:title>
  <dc:creator/>
  <dc:language>en</dc:language>
  <cp:keywords/>
  <dcterms:created xsi:type="dcterms:W3CDTF">2026-07-29T05:14:04Z</dcterms:created>
  <dcterms:modified xsi:type="dcterms:W3CDTF">2026-07-29T05:14:04Z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