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Digital</w:t>
      </w:r>
      <w:r>
        <w:t xml:space="preserve"> </w:t>
      </w:r>
      <w:r>
        <w:t xml:space="preserve">Transformation</w:t>
      </w:r>
      <w:r>
        <w:t xml:space="preserve"> </w:t>
      </w:r>
      <w:r>
        <w:t xml:space="preserve">for</w:t>
      </w:r>
      <w:r>
        <w:t xml:space="preserve"> </w:t>
      </w:r>
      <w:r>
        <w:t xml:space="preserve">a</w:t>
      </w:r>
      <w:r>
        <w:t xml:space="preserve"> </w:t>
      </w:r>
      <w:r>
        <w:t xml:space="preserve">Premier</w:t>
      </w:r>
      <w:r>
        <w:t xml:space="preserve"> </w:t>
      </w:r>
      <w:r>
        <w:t xml:space="preserve">Ophthalmology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079a1032dfe89b9e4d7a7e9070995132e5d17ef"/>
    <w:p>
      <w:pPr>
        <w:pStyle w:val="Heading1"/>
      </w:pPr>
      <w:r>
        <w:t xml:space="preserve">Case Study: Strategic Digital Transformation for a Premier Ophthalmology Practice in United States Miami</w:t>
      </w:r>
    </w:p>
    <w:p>
      <w:pPr>
        <w:pStyle w:val="FirstParagraph"/>
      </w:pPr>
      <w:r>
        <w:rPr>
          <w:bCs/>
          <w:b/>
        </w:rPr>
        <w:t xml:space="preserve">Date:</w:t>
      </w:r>
      <w:r>
        <w:t xml:space="preserve"> </w:t>
      </w:r>
      <w:r>
        <w:t xml:space="preserve">October 24, 2023</w:t>
      </w:r>
      <w:r>
        <w:br/>
      </w:r>
      <w:r>
        <w:rPr>
          <w:bCs/>
          <w:b/>
        </w:rPr>
        <w:t xml:space="preserve">Audience:</w:t>
      </w:r>
      <w:r>
        <w:t xml:space="preserve"> </w:t>
      </w:r>
      <w:r>
        <w:rPr>
          <w:bCs/>
          <w:b/>
        </w:rPr>
        <w:t xml:space="preserve">Subject:</w:t>
      </w:r>
      <w:r>
        <w:t xml:space="preserve"> </w:t>
      </w:r>
      <w:r>
        <w:t xml:space="preserve">Enhancing Patient Acquisition and Retention for an</w:t>
      </w:r>
      <w:r>
        <w:t xml:space="preserve"> </w:t>
      </w:r>
      <w:r>
        <w:rPr>
          <w:bCs/>
          <w:b/>
        </w:rPr>
        <w:t xml:space="preserve">Ophthalmologist</w:t>
      </w:r>
      <w:r>
        <w:t xml:space="preserve"> </w:t>
      </w:r>
      <w:r>
        <w:t xml:space="preserve">Practice in the Competitive Market of</w:t>
      </w:r>
      <w:r>
        <w:t xml:space="preserve"> </w:t>
      </w:r>
      <w:r>
        <w:rPr>
          <w:bCs/>
          <w:b/>
        </w:rPr>
        <w:t xml:space="preserve">United States Miami</w:t>
      </w:r>
    </w:p>
    <w:bookmarkStart w:id="20" w:name="executive-summary"/>
    <w:p>
      <w:pPr>
        <w:pStyle w:val="Heading3"/>
      </w:pPr>
      <w:r>
        <w:t xml:space="preserve">Executive Summary</w:t>
      </w:r>
    </w:p>
    <w:p>
      <w:pPr>
        <w:pStyle w:val="FirstParagraph"/>
      </w:pPr>
      <w:r>
        <w:t xml:space="preserve">This case study examines the operational and digital challenges faced by a mid-sized ophthalmology group located in Florida. Operating within the bustling healthcare ecosystem of</w:t>
      </w:r>
      <w:r>
        <w:t xml:space="preserve"> </w:t>
      </w:r>
      <w:r>
        <w:rPr>
          <w:bCs/>
          <w:b/>
        </w:rPr>
        <w:t xml:space="preserve">United States Miami</w:t>
      </w:r>
      <w:r>
        <w:t xml:space="preserve">, the practice sought to modernize its patient intake process, improve diagnostic outreach, and increase market share against dominant competitors. The following analysis details the strategic interventions implemented for this leading</w:t>
      </w:r>
      <w:r>
        <w:t xml:space="preserve"> </w:t>
      </w:r>
      <w:r>
        <w:rPr>
          <w:bCs/>
          <w:b/>
        </w:rPr>
        <w:t xml:space="preserve">Ophthalmologist</w:t>
      </w:r>
      <w:r>
        <w:t xml:space="preserve"> </w:t>
      </w:r>
      <w:r>
        <w:t xml:space="preserve">provider and the resulting quantitative improvements in patient volume and satisfaction scores.</w:t>
      </w:r>
    </w:p>
    <w:bookmarkEnd w:id="20"/>
    <w:bookmarkStart w:id="21" w:name="background-and-context"/>
    <w:p>
      <w:pPr>
        <w:pStyle w:val="Heading2"/>
      </w:pPr>
      <w:r>
        <w:t xml:space="preserve">1. Background and Context</w:t>
      </w:r>
    </w:p>
    <w:p>
      <w:pPr>
        <w:pStyle w:val="FirstParagraph"/>
      </w:pPr>
      <w:r>
        <w:t xml:space="preserve">The healthcare landscape in</w:t>
      </w:r>
      <w:r>
        <w:t xml:space="preserve"> </w:t>
      </w:r>
      <w:r>
        <w:rPr>
          <w:bCs/>
          <w:b/>
        </w:rPr>
        <w:t xml:space="preserve">United States Miami</w:t>
      </w:r>
    </w:p>
    <w:p>
      <w:pPr>
        <w:pStyle w:val="BodyText"/>
      </w:pPr>
      <w:r>
        <w:t xml:space="preserve">As a specialized</w:t>
      </w:r>
      <w:r>
        <w:t xml:space="preserve"> </w:t>
      </w:r>
      <w:r>
        <w:rPr>
          <w:bCs/>
          <w:b/>
        </w:rPr>
        <w:t xml:space="preserve">Ophthalmologist</w:t>
      </w:r>
      <w:r>
        <w:t xml:space="preserve"> </w:t>
      </w:r>
      <w:r>
        <w:t xml:space="preserve">facility, The Practice possessed world-class medical equipment and highly credentialed surgeons. However, their operational model relied heavily on legacy referral networks and traditional print advertising. In the fast-paced digital environment of</w:t>
      </w:r>
      <w:r>
        <w:t xml:space="preserve"> </w:t>
      </w:r>
      <w:r>
        <w:rPr>
          <w:bCs/>
          <w:b/>
        </w:rPr>
        <w:t xml:space="preserve">United States Miami</w:t>
      </w:r>
      <w:r>
        <w:t xml:space="preserve">, where patients increasingly research providers online before booking appointments, The Practice found itself losing visibility to competitors who had already adopted aggressive digital marketing strategies and telemedicine capabilities.</w:t>
      </w:r>
    </w:p>
    <w:bookmarkEnd w:id="21"/>
    <w:bookmarkStart w:id="22" w:name="problem-statement"/>
    <w:p>
      <w:pPr>
        <w:pStyle w:val="Heading2"/>
      </w:pPr>
      <w:r>
        <w:t xml:space="preserve">2. Problem Statement</w:t>
      </w:r>
    </w:p>
    <w:p>
      <w:pPr>
        <w:pStyle w:val="FirstParagraph"/>
      </w:pPr>
      <w:r>
        <w:t xml:space="preserve">The primary challenges identified by The Practice were threefold:</w:t>
      </w:r>
    </w:p>
    <w:p>
      <w:pPr>
        <w:numPr>
          <w:ilvl w:val="0"/>
          <w:numId w:val="1001"/>
        </w:numPr>
        <w:pStyle w:val="Compact"/>
      </w:pPr>
      <w:r>
        <w:rPr>
          <w:bCs/>
          <w:b/>
        </w:rPr>
        <w:t xml:space="preserve">Patient Acquisition Bottlenecks:</w:t>
      </w:r>
      <w:r>
        <w:t xml:space="preserve"> </w:t>
      </w:r>
      <w:r>
        <w:t xml:space="preserve">Referral rates from primary care physicians in</w:t>
      </w:r>
      <w:r>
        <w:t xml:space="preserve"> </w:t>
      </w:r>
      <w:r>
        <w:rPr>
          <w:bCs/>
          <w:b/>
        </w:rPr>
        <w:t xml:space="preserve">United States Miami</w:t>
      </w:r>
    </w:p>
    <w:p>
      <w:pPr>
        <w:numPr>
          <w:ilvl w:val="0"/>
          <w:numId w:val="1001"/>
        </w:numPr>
        <w:pStyle w:val="Compact"/>
      </w:pPr>
      <w:r>
        <w:t xml:space="preserve">Inefficient Patient Journey:The traditional paper-based intake system created significant wait times, leading to higher no-show rates and lower patient satisfaction scores. In a city known for its vibrant lifestyle, patients in</w:t>
      </w:r>
      <w:r>
        <w:t xml:space="preserve"> </w:t>
      </w:r>
      <w:r>
        <w:rPr>
          <w:bCs/>
          <w:b/>
        </w:rPr>
        <w:t xml:space="preserve">United States Miami</w:t>
      </w:r>
      <w:r>
        <w:t xml:space="preserve"> </w:t>
      </w:r>
      <w:r>
        <w:t xml:space="preserve">expect seamless scheduling and minimal administrative friction.</w:t>
      </w:r>
    </w:p>
    <w:p>
      <w:pPr>
        <w:numPr>
          <w:ilvl w:val="0"/>
          <w:numId w:val="1001"/>
        </w:numPr>
        <w:pStyle w:val="Compact"/>
      </w:pPr>
      <w:r>
        <w:t xml:space="preserve">Limited Digital Presence:The Practice’s website was outdated and not mobile-responsive. Furthermore, there was no structured online reputation management strategy to highlight the expertise of their board-certified</w:t>
      </w:r>
    </w:p>
    <w:p>
      <w:pPr>
        <w:numPr>
          <w:ilvl w:val="0"/>
          <w:numId w:val="1000"/>
        </w:numPr>
        <w:pStyle w:val="Compact"/>
      </w:pPr>
      <w:r>
        <w:t xml:space="preserve">Ophthalmologists.</w:t>
      </w:r>
    </w:p>
    <w:bookmarkEnd w:id="22"/>
    <w:bookmarkStart w:id="26" w:name="strategic-interventions"/>
    <w:p>
      <w:pPr>
        <w:pStyle w:val="Heading2"/>
      </w:pPr>
      <w:r>
        <w:t xml:space="preserve">3. Strategic Interventions</w:t>
      </w:r>
    </w:p>
    <w:p>
      <w:pPr>
        <w:pStyle w:val="FirstParagraph"/>
      </w:pPr>
      <w:r>
        <w:t xml:space="preserve">To address these issues, a comprehensive transformation plan was executed over a six-month period, focusing on three key pillars:</w:t>
      </w:r>
    </w:p>
    <w:bookmarkStart w:id="23" w:name="a.-digital-infrastructure-overhaul"/>
    <w:p>
      <w:pPr>
        <w:pStyle w:val="Heading3"/>
      </w:pPr>
      <w:r>
        <w:t xml:space="preserve">A. Digital Infrastructure Overhaul</w:t>
      </w:r>
    </w:p>
    <w:p>
      <w:pPr>
        <w:pStyle w:val="FirstParagraph"/>
      </w:pPr>
      <w:r>
        <w:t xml:space="preserve">The first step involved launching a new, HIPAA-compliant website tailored specifically for an</w:t>
      </w:r>
      <w:r>
        <w:t xml:space="preserve"> </w:t>
      </w:r>
      <w:r>
        <w:rPr>
          <w:bCs/>
          <w:b/>
        </w:rPr>
        <w:t xml:space="preserve">Ophthalmologist</w:t>
      </w:r>
      <w:r>
        <w:t xml:space="preserve"> </w:t>
      </w:r>
      <w:r>
        <w:t xml:space="preserve">practice. Key features included:</w:t>
      </w:r>
    </w:p>
    <w:p>
      <w:pPr>
        <w:numPr>
          <w:ilvl w:val="0"/>
          <w:numId w:val="1002"/>
        </w:numPr>
        <w:pStyle w:val="Compact"/>
      </w:pPr>
      <w:r>
        <w:t xml:space="preserve">Multilingual Support:Given the diverse demographic of</w:t>
      </w:r>
      <w:r>
        <w:t xml:space="preserve"> </w:t>
      </w:r>
      <w:r>
        <w:rPr>
          <w:bCs/>
          <w:b/>
        </w:rPr>
        <w:t xml:space="preserve">United States Miami</w:t>
      </w:r>
      <w:r>
        <w:t xml:space="preserve">, the site was optimized for English, Spanish, and Portuguese speakers.</w:t>
      </w:r>
    </w:p>
    <w:p>
      <w:pPr>
        <w:numPr>
          <w:ilvl w:val="0"/>
          <w:numId w:val="1002"/>
        </w:numPr>
        <w:pStyle w:val="Compact"/>
      </w:pPr>
      <w:r>
        <w:t xml:space="preserve">Symptom Checker Tool:An interactive AI-driven tool allowed users to input symptoms (e.g., blurred vision, floaters) to receive preliminary guidance and immediate appointment booking options.</w:t>
      </w:r>
    </w:p>
    <w:p>
      <w:pPr>
        <w:numPr>
          <w:ilvl w:val="0"/>
          <w:numId w:val="1002"/>
        </w:numPr>
        <w:pStyle w:val="Compact"/>
      </w:pPr>
      <w:r>
        <w:t xml:space="preserve">Educational Content Hub:Created blog posts and video explainers featuring The Practice’s lead</w:t>
      </w:r>
    </w:p>
    <w:p>
      <w:pPr>
        <w:numPr>
          <w:ilvl w:val="0"/>
          <w:numId w:val="1000"/>
        </w:numPr>
        <w:pStyle w:val="Compact"/>
      </w:pPr>
      <w:r>
        <w:t xml:space="preserve">Ophthalmologist, Dr. Elena Rodriguez, covering topics such as "Understanding Cataracts in Seniors" and "LASIK Myths Debusted." This content was optimized for local SEO keywords related to eye care in</w:t>
      </w:r>
      <w:r>
        <w:t xml:space="preserve"> </w:t>
      </w:r>
      <w:r>
        <w:rPr>
          <w:bCs/>
          <w:b/>
        </w:rPr>
        <w:t xml:space="preserve">United States Miami</w:t>
      </w:r>
      <w:r>
        <w:t xml:space="preserve">.</w:t>
      </w:r>
    </w:p>
    <w:bookmarkEnd w:id="23"/>
    <w:bookmarkStart w:id="24" w:name="Xa5187dc7cb9efed4cbc25e3ba8940f7841a92e6"/>
    <w:p>
      <w:pPr>
        <w:pStyle w:val="Heading3"/>
      </w:pPr>
      <w:r>
        <w:t xml:space="preserve">B. Streamlined Patient Onboarding with Telehealth</w:t>
      </w:r>
    </w:p>
    <w:p>
      <w:pPr>
        <w:pStyle w:val="FirstParagraph"/>
      </w:pPr>
      <w:r>
        <w:t xml:space="preserve">The Practice integrated a robust telemedicine platform to handle pre-operative consultations and post-operative follow-ups. This innovation was crucial for serving the busy population of</w:t>
      </w:r>
    </w:p>
    <w:p>
      <w:pPr>
        <w:pStyle w:val="BodyText"/>
      </w:pPr>
      <w:r>
        <w:t xml:space="preserve">United States Miami. Patients could now upload their insurance information and complete medical histories digitally before arriving at the clinic. For routine follow-ups, patients in</w:t>
      </w:r>
    </w:p>
    <w:p>
      <w:pPr>
        <w:pStyle w:val="BodyText"/>
      </w:pPr>
      <w:r>
        <w:t xml:space="preserve">United States Miami could schedule video calls with their assigned</w:t>
      </w:r>
      <w:r>
        <w:t xml:space="preserve"> </w:t>
      </w:r>
      <w:r>
        <w:rPr>
          <w:bCs/>
          <w:b/>
        </w:rPr>
        <w:t xml:space="preserve">Ophthalmologist</w:t>
      </w:r>
      <w:r>
        <w:t xml:space="preserve">, reducing unnecessary office visits and freeing up capacity for more complex surgeries.</w:t>
      </w:r>
    </w:p>
    <w:bookmarkEnd w:id="24"/>
    <w:bookmarkStart w:id="25" w:name="c.-enhanced-physician-patient-engagement"/>
    <w:p>
      <w:pPr>
        <w:pStyle w:val="Heading3"/>
      </w:pPr>
      <w:r>
        <w:t xml:space="preserve">C. Enhanced Physician-Patient Engagement</w:t>
      </w:r>
    </w:p>
    <w:p>
      <w:pPr>
        <w:pStyle w:val="FirstParagraph"/>
      </w:pPr>
      <w:r>
        <w:t xml:space="preserve">To humanize the brand, The Practice launched a "Meet Your Doctor" campaign. Short video interviews with each</w:t>
      </w:r>
    </w:p>
    <w:p>
      <w:pPr>
        <w:pStyle w:val="BodyText"/>
      </w:pPr>
      <w:r>
        <w:t xml:space="preserve">Ophthalmologist on staff were distributed across social media platforms like Instagram and Facebook. These videos highlighted their surgical success rates, years of experience in</w:t>
      </w:r>
      <w:r>
        <w:t xml:space="preserve"> </w:t>
      </w:r>
      <w:r>
        <w:rPr>
          <w:bCs/>
          <w:b/>
        </w:rPr>
        <w:t xml:space="preserve">United States Miami</w:t>
      </w:r>
      <w:r>
        <w:t xml:space="preserve">, and personal commitment to patient care. This strategy built trust among potential patients who valued transparency and personality in their healthcare providers.</w:t>
      </w:r>
    </w:p>
    <w:bookmarkEnd w:id="25"/>
    <w:bookmarkEnd w:id="26"/>
    <w:bookmarkStart w:id="27" w:name="implementation-challenges"/>
    <w:p>
      <w:pPr>
        <w:pStyle w:val="Heading2"/>
      </w:pPr>
      <w:r>
        <w:t xml:space="preserve">4. Implementation Challenges</w:t>
      </w:r>
    </w:p>
    <w:p>
      <w:pPr>
        <w:pStyle w:val="FirstParagraph"/>
      </w:pPr>
      <w:r>
        <w:t xml:space="preserve">The transition was not without obstacles. The most significant challenge was resistance from older staff members accustomed to paper records. Extensive training sessions were required to ensure that the new digital tools were adopted effectively. Additionally, integrating disparate electronic health record (EHR) systems with the new telemedicine platform required significant IT resources and careful data security protocols to maintain compliance with federal regulations in</w:t>
      </w:r>
    </w:p>
    <w:p>
      <w:pPr>
        <w:pStyle w:val="BodyText"/>
      </w:pPr>
      <w:r>
        <w:t xml:space="preserve">United States Miami.</w:t>
      </w:r>
    </w:p>
    <w:bookmarkEnd w:id="27"/>
    <w:bookmarkStart w:id="28" w:name="results-and-metrics"/>
    <w:p>
      <w:pPr>
        <w:pStyle w:val="Heading2"/>
      </w:pPr>
      <w:r>
        <w:t xml:space="preserve">5. Results and Metrics</w:t>
      </w:r>
    </w:p>
    <w:p>
      <w:pPr>
        <w:pStyle w:val="FirstParagraph"/>
      </w:pPr>
      <w:r>
        <w:t xml:space="preserve">Six months post-implementation, The Practice reported remarkable improvements across all key performance indicators (KPIs):</w:t>
      </w:r>
    </w:p>
    <w:p>
      <w:pPr>
        <w:numPr>
          <w:ilvl w:val="0"/>
          <w:numId w:val="1003"/>
        </w:numPr>
        <w:pStyle w:val="Compact"/>
      </w:pPr>
      <w:r>
        <w:t xml:space="preserve">Patient Volume:Total patient visits increased by 35%. Specifically, new patient acquisition via digital channels rose by 60%, demonstrating the effectiveness of the local SEO strategy for</w:t>
      </w:r>
    </w:p>
    <w:p>
      <w:pPr>
        <w:numPr>
          <w:ilvl w:val="0"/>
          <w:numId w:val="1000"/>
        </w:numPr>
        <w:pStyle w:val="Compact"/>
      </w:pPr>
      <w:r>
        <w:t xml:space="preserve">Ophthalmologist services in</w:t>
      </w:r>
      <w:r>
        <w:t xml:space="preserve"> </w:t>
      </w:r>
      <w:r>
        <w:rPr>
          <w:bCs/>
          <w:b/>
        </w:rPr>
        <w:t xml:space="preserve">United States Miami</w:t>
      </w:r>
      <w:r>
        <w:t xml:space="preserve">.</w:t>
      </w:r>
    </w:p>
    <w:p>
      <w:pPr>
        <w:numPr>
          <w:ilvl w:val="0"/>
          <w:numId w:val="1003"/>
        </w:numPr>
        <w:pStyle w:val="Compact"/>
      </w:pPr>
      <w:r>
        <w:t xml:space="preserve">No-Show Rate:The no-show rate dropped from 18% to 7% due to automated SMS reminders and the convenience of digital pre-check-in processes.</w:t>
      </w:r>
    </w:p>
    <w:p>
      <w:pPr>
        <w:numPr>
          <w:ilvl w:val="0"/>
          <w:numId w:val="1003"/>
        </w:numPr>
        <w:pStyle w:val="Compact"/>
      </w:pPr>
      <w:r>
        <w:t xml:space="preserve">Patient Satisfaction:Hospital Consumer Assessment of Healthcare Providers and Systems (HCAHPS) scores improved by 20 points. Patients praised the "ease of booking" and the "personal touch" provided by their dedicated</w:t>
      </w:r>
      <w:r>
        <w:t xml:space="preserve"> </w:t>
      </w:r>
      <w:r>
        <w:rPr>
          <w:bCs/>
          <w:b/>
        </w:rPr>
        <w:t xml:space="preserve">Ophthalmologist</w:t>
      </w:r>
      <w:r>
        <w:t xml:space="preserve">.</w:t>
      </w:r>
    </w:p>
    <w:p>
      <w:pPr>
        <w:numPr>
          <w:ilvl w:val="0"/>
          <w:numId w:val="1003"/>
        </w:numPr>
        <w:pStyle w:val="Compact"/>
      </w:pPr>
      <w:r>
        <w:t xml:space="preserve">Revenue Growth:Clean claim rates improved, resulting in a 22% increase in monthly revenue. The efficiency gains allowed The Practice to see more patients without expanding its physical footprint in expensive real estate markets like</w:t>
      </w:r>
      <w:r>
        <w:t xml:space="preserve"> </w:t>
      </w:r>
      <w:r>
        <w:rPr>
          <w:bCs/>
          <w:b/>
        </w:rPr>
        <w:t xml:space="preserve">United States Miami</w:t>
      </w:r>
      <w:r>
        <w:t xml:space="preserve">.</w:t>
      </w:r>
    </w:p>
    <w:bookmarkEnd w:id="28"/>
    <w:bookmarkStart w:id="29" w:name="conclusion-and-future-outlook"/>
    <w:p>
      <w:pPr>
        <w:pStyle w:val="Heading2"/>
      </w:pPr>
      <w:r>
        <w:t xml:space="preserve">6. Conclusion and Future Outlook</w:t>
      </w:r>
    </w:p>
    <w:p>
      <w:pPr>
        <w:pStyle w:val="FirstParagraph"/>
      </w:pPr>
      <w:r>
        <w:t xml:space="preserve">This case study illustrates that even established medical practices must evolve to meet the changing expectations of modern patients. For an</w:t>
      </w:r>
    </w:p>
    <w:p>
      <w:pPr>
        <w:pStyle w:val="BodyText"/>
      </w:pPr>
      <w:r>
        <w:t xml:space="preserve">Ophthalmologist operating in the dynamic environment of</w:t>
      </w:r>
      <w:r>
        <w:t xml:space="preserve"> </w:t>
      </w:r>
      <w:r>
        <w:rPr>
          <w:bCs/>
          <w:b/>
        </w:rPr>
        <w:t xml:space="preserve">United States Miami</w:t>
      </w:r>
      <w:r>
        <w:t xml:space="preserve">, technology is no longer just a support function; it is a critical driver of clinical success and business viability.</w:t>
      </w:r>
    </w:p>
    <w:p>
      <w:pPr>
        <w:pStyle w:val="BodyText"/>
      </w:pPr>
      <w:r>
        <w:t xml:space="preserve">The integration of digital tools, telehealth, and targeted content marketing allowed The Practice to reclaim its position as a market leader. By focusing on the patient journey from online discovery to post-operative care, the practice demonstrated that high-quality medical outcomes are directly correlated with seamless administrative experiences.</w:t>
      </w:r>
    </w:p>
    <w:p>
      <w:pPr>
        <w:pStyle w:val="BodyText"/>
      </w:pPr>
      <w:r>
        <w:t xml:space="preserve">Moving forward, The Practice plans to explore Artificial Intelligence (AI) for early detection of glaucoma and diabetic retinopathy using retinal imaging software. This next phase of innovation will further solidify its reputation as a cutting-edge</w:t>
      </w:r>
    </w:p>
    <w:p>
      <w:pPr>
        <w:pStyle w:val="BodyText"/>
      </w:pPr>
      <w:r>
        <w:t xml:space="preserve">Ophthalmologist provider serving the diverse and demanding healthcare needs of</w:t>
      </w:r>
      <w:r>
        <w:t xml:space="preserve"> </w:t>
      </w:r>
      <w:r>
        <w:rPr>
          <w:bCs/>
          <w:b/>
        </w:rPr>
        <w:t xml:space="preserve">United States Miami</w:t>
      </w:r>
      <w:r>
        <w:t xml:space="preserve">.</w:t>
      </w:r>
    </w:p>
    <w:p>
      <w:pPr>
        <w:pStyle w:val="BodyText"/>
      </w:pPr>
      <w:r>
        <w:t xml:space="preserve">This document serves as a testament to the power of strategic adaptation in healthcare, proving that when an</w:t>
      </w:r>
    </w:p>
    <w:p>
      <w:pPr>
        <w:pStyle w:val="BodyText"/>
      </w:pPr>
      <w:r>
        <w:t xml:space="preserve">Ophthalmologist practice aligns its operational model with the specific cultural and technological demands of regions like</w:t>
      </w:r>
      <w:r>
        <w:t xml:space="preserve"> </w:t>
      </w:r>
      <w:r>
        <w:rPr>
          <w:bCs/>
          <w:b/>
        </w:rPr>
        <w:t xml:space="preserve">United States Miami</w:t>
      </w:r>
      <w:r>
        <w:t xml:space="preserve">, sustainable growth is not only possible but inevitable.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Digital Transformation for a Premier Ophthalmology Practice in United States Miami</dc:title>
  <dc:creator/>
  <cp:keywords/>
  <dcterms:created xsi:type="dcterms:W3CDTF">2026-07-29T09:17:26Z</dcterms:created>
  <dcterms:modified xsi:type="dcterms:W3CDTF">2026-07-29T09:17:26Z</dcterms:modified>
</cp:coreProperties>
</file>

<file path=docProps/custom.xml><?xml version="1.0" encoding="utf-8"?>
<Properties xmlns="http://schemas.openxmlformats.org/officeDocument/2006/custom-properties" xmlns:vt="http://schemas.openxmlformats.org/officeDocument/2006/docPropsVTypes"/>
</file>