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Ophthalmology</w:t>
      </w:r>
      <w:r>
        <w:t xml:space="preserve"> </w:t>
      </w:r>
      <w:r>
        <w:t xml:space="preserve">Practice</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5dfd945d4867da152f70ba4fc0213be6ae92220"/>
    <w:p>
      <w:pPr>
        <w:pStyle w:val="Heading1"/>
      </w:pPr>
      <w:r>
        <w:t xml:space="preserve">Case Study: Elevating Patient Outcomes in Ophthalmology Within United States San Francisco</w:t>
      </w:r>
    </w:p>
    <w:p>
      <w:pPr>
        <w:pStyle w:val="FirstParagraph"/>
      </w:pPr>
      <w:r>
        <w:rPr>
          <w:bCs/>
          <w:b/>
        </w:rPr>
        <w:t xml:space="preserve">Date:</w:t>
      </w:r>
      <w:r>
        <w:t xml:space="preserve"> </w:t>
      </w:r>
      <w:r>
        <w:t xml:space="preserve">October 26, 2023</w:t>
      </w:r>
      <w:r>
        <w:br/>
      </w:r>
      <w:r>
        <w:rPr>
          <w:bCs/>
          <w:b/>
        </w:rPr>
        <w:t xml:space="preserve">Firm:</w:t>
      </w:r>
      <w:r>
        <w:t xml:space="preserve"> </w:t>
      </w:r>
      <w:r>
        <w:t xml:space="preserve">Bay Area Vision Solutions (Confidential)</w:t>
      </w:r>
      <w:r>
        <w:br/>
      </w:r>
      <w:r>
        <w:rPr>
          <w:bCs/>
          <w:b/>
        </w:rPr>
        <w:t xml:space="preserve">Location:</w:t>
      </w:r>
      <w:r>
        <w:t xml:space="preserve"> </w:t>
      </w:r>
      <w:r>
        <w:t xml:space="preserve">United States San Francisco</w:t>
      </w:r>
      <w:r>
        <w:br/>
      </w:r>
    </w:p>
    <w:p>
      <w:pPr>
        <w:pStyle w:val="BodyText"/>
      </w:pPr>
      <w:r>
        <w:t xml:space="preserve">Executive Summary</w:t>
      </w:r>
    </w:p>
    <w:p>
      <w:pPr>
        <w:pStyle w:val="BodyText"/>
      </w:pPr>
      <w:r>
        <w:t xml:space="preserve">In the competitive and rapidly evolving healthcare landscape of the West Coast, maintaining a state-of-the-art practice requires more than just clinical excellence; it demands strategic operational agility. This case study examines how a mid-sized multi-disciplinary eye care center in United States San Francisco successfully navigated significant challenges related to patient volume, technological integration, and staff retention. By focusing on the critical role of the</w:t>
      </w:r>
      <w:r>
        <w:t xml:space="preserve"> </w:t>
      </w:r>
      <w:r>
        <w:rPr>
          <w:bCs/>
          <w:b/>
        </w:rPr>
        <w:t xml:space="preserve">Ophthalmologist</w:t>
      </w:r>
      <w:r>
        <w:t xml:space="preserve"> </w:t>
      </w:r>
      <w:r>
        <w:t xml:space="preserve">as both a clinician and a leader within this unique geographical hub, the practice achieved a 25% increase in patient satisfaction scores and reduced operational overhead by 15% over an eighteen-month period.</w:t>
      </w:r>
    </w:p>
    <w:p>
      <w:pPr>
        <w:pStyle w:val="BodyText"/>
      </w:pPr>
      <w:r>
        <w:t xml:space="preserve">The context of United States San Francisco is paramount to this analysis. As one of the most technologically advanced cities globally, patients expect seamless digital interactions and cutting-edge medical treatments. Simultaneously, the high cost of living and intense competition for talent in United States San Francisco present distinct hurdles for healthcare administrators. This document outlines how aligning clinical expertise with localized strategic planning can drive success in this market.</w:t>
      </w:r>
    </w:p>
    <w:bookmarkStart w:id="20" w:name="X776df8068f3f2a3ade3cef26c9f763c1a775f5a"/>
    <w:p>
      <w:pPr>
        <w:pStyle w:val="Heading2"/>
      </w:pPr>
      <w:r>
        <w:t xml:space="preserve">The Challenge: High Expectations vs. Operational Bottlenecks</w:t>
      </w:r>
    </w:p>
    <w:p>
      <w:pPr>
        <w:pStyle w:val="FirstParagraph"/>
      </w:pPr>
      <w:r>
        <w:t xml:space="preserve">Built prior to the digital transformation wave, the subject practice faced several structural issues typical of established medical centers in dense urban environments like United States San Francisco:</w:t>
      </w:r>
    </w:p>
    <w:p>
      <w:pPr>
        <w:numPr>
          <w:ilvl w:val="0"/>
          <w:numId w:val="1001"/>
        </w:numPr>
        <w:pStyle w:val="Compact"/>
      </w:pPr>
      <w:r>
        <w:rPr>
          <w:bCs/>
          <w:b/>
        </w:rPr>
        <w:t xml:space="preserve">Patient Wait Times:</w:t>
      </w:r>
      <w:r>
        <w:t xml:space="preserve"> </w:t>
      </w:r>
      <w:r>
        <w:t xml:space="preserve">Due to inefficient scheduling systems, average wait times exceeded 40 minutes, a significant issue for professionals in United States San Francisco who have limited availability.</w:t>
      </w:r>
    </w:p>
    <w:p>
      <w:pPr>
        <w:numPr>
          <w:ilvl w:val="0"/>
          <w:numId w:val="1001"/>
        </w:numPr>
        <w:pStyle w:val="Compact"/>
      </w:pPr>
      <w:r>
        <w:rPr>
          <w:bCs/>
          <w:b/>
        </w:rPr>
        <w:t xml:space="preserve">Talent Retention:</w:t>
      </w:r>
      <w:r>
        <w:t xml:space="preserve"> </w:t>
      </w:r>
      <w:r>
        <w:t xml:space="preserve">Recruiting top-tier Ophthalmologist staff and allied health professionals was increasingly difficult due to competition from larger hospital networks across the country.</w:t>
      </w:r>
    </w:p>
    <w:p>
      <w:pPr>
        <w:numPr>
          <w:ilvl w:val="0"/>
          <w:numId w:val="1001"/>
        </w:numPr>
        <w:pStyle w:val="Compact"/>
      </w:pPr>
      <w:r>
        <w:rPr>
          <w:bCs/>
          <w:b/>
        </w:rPr>
        <w:t xml:space="preserve">Data Silos:</w:t>
      </w:r>
      <w:r>
        <w:t xml:space="preserve"> </w:t>
      </w:r>
      <w:r>
        <w:t xml:space="preserve">Diagnostic imaging systems did not seamlessly integrate with the Electronic Health Record (EHR) system, forcing Ophthalmologist practitioners to manually transcribe data, leading to potential errors and reduced face-to-face time with patients.</w:t>
      </w:r>
    </w:p>
    <w:p>
      <w:pPr>
        <w:pStyle w:val="FirstParagraph"/>
      </w:pPr>
      <w:r>
        <w:t xml:space="preserve">"In United States San Francisco, if you are not leveraging technology to streamline care, you are already behind. Our Ophthalmologist team was spending more time on paperwork than on preserving vision." — Dr. Elena Rodriguez, Chief Medical Officer</w:t>
      </w:r>
    </w:p>
    <w:bookmarkEnd w:id="20"/>
    <w:bookmarkStart w:id="24" w:name="X0f494813e973b0698f7ae092d631cdd5ff8ce66"/>
    <w:p>
      <w:pPr>
        <w:pStyle w:val="Heading2"/>
      </w:pPr>
      <w:r>
        <w:t xml:space="preserve">The Solution: Integrated Digital Ecosystem and Clinical Leadership</w:t>
      </w:r>
    </w:p>
    <w:p>
      <w:pPr>
        <w:pStyle w:val="FirstParagraph"/>
      </w:pPr>
      <w:r>
        <w:t xml:space="preserve">To address these challenges, the practice implemented a three-phased strategy focused on modernization, human capital development, and patient-centric design.</w:t>
      </w:r>
    </w:p>
    <w:bookmarkStart w:id="21" w:name="Xaa8e72753bfa98307dac7d2020fff7528d894fd"/>
    <w:p>
      <w:pPr>
        <w:pStyle w:val="Heading3"/>
      </w:pPr>
      <w:r>
        <w:t xml:space="preserve">1. Technological Integration for Ophthalmologist Efficiency</w:t>
      </w:r>
    </w:p>
    <w:p>
      <w:pPr>
        <w:pStyle w:val="FirstParagraph"/>
      </w:pPr>
      <w:r>
        <w:t xml:space="preserve">The cornerstone of the transformation was the adoption of a comprehensive EHR system specifically tailored for ophthalmology. This software allowed for direct integration with advanced diagnostic tools such as Optical Coherence Tomography (OCT) and visual field analyzers. For every Ophthalmologist involved in patient care, this meant that retinal scans and pressure readings were automatically populated into the patient’s chart upon examination.</w:t>
      </w:r>
    </w:p>
    <w:p>
      <w:pPr>
        <w:pStyle w:val="BodyText"/>
      </w:pPr>
      <w:r>
        <w:t xml:space="preserve">This integration was crucial for the specific demographic of United States San Francisco, where patients often consult multiple specialists. Seamless data sharing improved coordination of care with retina specialists and neurologists located throughout the city, enhancing the reputation of practice among peer networks.</w:t>
      </w:r>
    </w:p>
    <w:bookmarkEnd w:id="21"/>
    <w:bookmarkStart w:id="22" w:name="X6ff3a10371d19629e5167b001ad4aa2ac7eebaf"/>
    <w:p>
      <w:pPr>
        <w:pStyle w:val="Heading3"/>
      </w:pPr>
      <w:r>
        <w:t xml:space="preserve">2. Enhancing the Ophthalmologist-Patient Relationship</w:t>
      </w:r>
    </w:p>
    <w:p>
      <w:pPr>
        <w:pStyle w:val="FirstParagraph"/>
      </w:pPr>
      <w:r>
        <w:t xml:space="preserve">A significant portion of revenue loss in eye care comes from patient attrition due to poor communication. The practice introduced "Teaching Rooms" where an Ophthalmologist could demonstrate pathology using augmented reality tools on a large screen. This approach not only improved patient understanding of conditions such as glaucoma and macular degeneration but also increased case acceptance rates for surgical interventions.</w:t>
      </w:r>
    </w:p>
    <w:p>
      <w:pPr>
        <w:pStyle w:val="BodyText"/>
      </w:pPr>
      <w:r>
        <w:t xml:space="preserve">In the context of United States San Francisco, where health literacy is generally high, patients appreciate detailed explanations. By empowering the Ophthalmologist with better visualization tools, the practice fostered trust and loyalty among a diverse patient base.</w:t>
      </w:r>
    </w:p>
    <w:bookmarkEnd w:id="22"/>
    <w:bookmarkStart w:id="23" w:name="X17418a71ba15c3ab46461b389d1497969a6bf8c"/>
    <w:p>
      <w:pPr>
        <w:pStyle w:val="Heading3"/>
      </w:pPr>
      <w:r>
        <w:t xml:space="preserve">3. Strategic Human Resources in a Competitive Market</w:t>
      </w:r>
    </w:p>
    <w:p>
      <w:pPr>
        <w:pStyle w:val="FirstParagraph"/>
      </w:pPr>
      <w:r>
        <w:t xml:space="preserve">To combat turnover in United States San Francisco, the practice revised its compensation model to include performance-based bonuses tied to patient outcomes rather than just volume. Furthermore, they established a continuous education fund specifically for Ophthalmologist residents and fellows looking to specialize in subspecialties like pediatric ophthalmology or neuro-ophthalmology.</w:t>
      </w:r>
    </w:p>
    <w:p>
      <w:pPr>
        <w:pStyle w:val="BodyText"/>
      </w:pPr>
      <w:r>
        <w:t xml:space="preserve">This investment paid off. Staff turnover decreased by 40% within the first year, allowing for a more cohesive team environment. The stable workforce enabled Ophthalmologist practitioners to build long-term relationships with their patients, which is vital in community-focused healthcare models.</w:t>
      </w:r>
    </w:p>
    <w:bookmarkEnd w:id="23"/>
    <w:bookmarkEnd w:id="24"/>
    <w:bookmarkStart w:id="25" w:name="X0d338e9a99fe686051f111f3d55cc61acdef35e"/>
    <w:p>
      <w:pPr>
        <w:pStyle w:val="Heading2"/>
      </w:pPr>
      <w:r>
        <w:t xml:space="preserve">The United States San Francisco Context: Unique Advantages</w:t>
      </w:r>
    </w:p>
    <w:p>
      <w:pPr>
        <w:pStyle w:val="FirstParagraph"/>
      </w:pPr>
      <w:r>
        <w:t xml:space="preserve">It is essential to recognize how the location of United States San Francisco acted as both a constraint and an enabler. Being situated in such a progressive city allowed the practice to partner with local tech startups developing AI-driven diagnostic algorithms. These pilots were hosted by the practice, providing early access for their Ophthalmologist team to revolutionary tools before they hit the broader national market.</w:t>
      </w:r>
    </w:p>
    <w:p>
      <w:pPr>
        <w:pStyle w:val="BodyText"/>
      </w:pPr>
      <w:r>
        <w:t xml:space="preserve">Moreover, United States San Francisco has a high prevalence of digital-native patients. The implementation of telemedicine follow-ups was rapidly adopted because the patient base was comfortable with virtual care. This hybrid model allowed Ophthalmologist doctors to triage urgent cases efficiently, reducing unnecessary in-person visits and optimizing the use of physical clinic space.</w:t>
      </w:r>
    </w:p>
    <w:bookmarkEnd w:id="25"/>
    <w:bookmarkStart w:id="26" w:name="results-and-key-performance-indicators"/>
    <w:p>
      <w:pPr>
        <w:pStyle w:val="Heading2"/>
      </w:pPr>
      <w:r>
        <w:t xml:space="preserve">Results and Key Performance Indicators</w:t>
      </w:r>
    </w:p>
    <w:p>
      <w:pPr>
        <w:pStyle w:val="FirstParagraph"/>
      </w:pPr>
      <w:r>
        <w:t xml:space="preserve">After eighteen months of implementation, the practice reported measurable improvements across key metrics:</w:t>
      </w:r>
    </w:p>
    <w:p>
      <w:pPr>
        <w:numPr>
          <w:ilvl w:val="0"/>
          <w:numId w:val="1002"/>
        </w:numPr>
        <w:pStyle w:val="Compact"/>
      </w:pPr>
      <w:r>
        <w:rPr>
          <w:bCs/>
          <w:b/>
        </w:rPr>
        <w:t xml:space="preserve">Patient Satisfaction Score:</w:t>
      </w:r>
      <w:r>
        <w:t xml:space="preserve"> </w:t>
      </w:r>
      <w:r>
        <w:t xml:space="preserve">Increased from 82% to 94%, driven by reduced wait times and improved communication.</w:t>
      </w:r>
    </w:p>
    <w:p>
      <w:pPr>
        <w:numPr>
          <w:ilvl w:val="0"/>
          <w:numId w:val="1002"/>
        </w:numPr>
        <w:pStyle w:val="Compact"/>
      </w:pPr>
      <w:r>
        <w:rPr>
          <w:bCs/>
          <w:b/>
        </w:rPr>
        <w:t xml:space="preserve">Ophthalmologist Productivity:</w:t>
      </w:r>
      <w:r>
        <w:t xml:space="preserve"> </w:t>
      </w:r>
      <w:r>
        <w:t xml:space="preserve">Each Ophthalmologist saw 15% more patients per day due to automated charting, without compromising care quality.</w:t>
      </w:r>
    </w:p>
    <w:p>
      <w:pPr>
        <w:numPr>
          <w:ilvl w:val="0"/>
          <w:numId w:val="1002"/>
        </w:numPr>
        <w:pStyle w:val="Compact"/>
      </w:pPr>
      <w:r>
        <w:rPr>
          <w:bCs/>
          <w:b/>
        </w:rPr>
        <w:t xml:space="preserve">Patient Retention Rate:</w:t>
      </w:r>
      <w:r>
        <w:t xml:space="preserve"> </w:t>
      </w:r>
      <w:r>
        <w:t xml:space="preserve">Improved by 20%, as personalized care plans delivered via the new digital platform kept patients engaged in their treatment journeys.</w:t>
      </w:r>
    </w:p>
    <w:p>
      <w:pPr>
        <w:numPr>
          <w:ilvl w:val="0"/>
          <w:numId w:val="1002"/>
        </w:numPr>
        <w:pStyle w:val="Compact"/>
      </w:pPr>
      <w:r>
        <w:rPr>
          <w:bCs/>
          <w:b/>
        </w:rPr>
        <w:t xml:space="preserve">Operational Cost Reduction:</w:t>
      </w:r>
      <w:r>
        <w:t xml:space="preserve"> </w:t>
      </w:r>
      <w:r>
        <w:t xml:space="preserve">Paper usage dropped by 90%, and administrative overhead decreased significantly due to streamlined workflows.</w:t>
      </w:r>
    </w:p>
    <w:bookmarkEnd w:id="26"/>
    <w:bookmarkStart w:id="27" w:name="X6959e4bfd6c9e7f15f72ed36a60ab9974833cfe"/>
    <w:p>
      <w:pPr>
        <w:pStyle w:val="Heading2"/>
      </w:pPr>
      <w:r>
        <w:t xml:space="preserve">Detailed Analysis of Ophthalmologist Impact</w:t>
      </w:r>
    </w:p>
    <w:p>
      <w:pPr>
        <w:pStyle w:val="FirstParagraph"/>
      </w:pPr>
      <w:r>
        <w:t xml:space="preserve">The success of this initiative cannot be overstated regarding the specific role of the Ophthalmologist. In United States San Francisco, where medical errors can carry high liability and reputation risks, the accuracy provided by integrated diagnostic tools was vital. The Ophthalmologist became less of a data entry clerk and more of a diagnostic expert.</w:t>
      </w:r>
    </w:p>
    <w:p>
      <w:pPr>
        <w:pStyle w:val="BodyText"/>
      </w:pPr>
      <w:r>
        <w:t xml:space="preserve">Furthermore, the leadership development program created for senior Ophthalmologist staff allowed them to mentor junior doctors effectively. This succession planning is critical in United States San Francisco, where the aging population requires specialized geriatric eye care. By focusing on the professional growth of each Ophthalmologist, the practice ensured its longevity and relevance.</w:t>
      </w:r>
    </w:p>
    <w:bookmarkEnd w:id="27"/>
    <w:bookmarkStart w:id="28" w:name="conclusion"/>
    <w:p>
      <w:pPr>
        <w:pStyle w:val="Heading2"/>
      </w:pPr>
      <w:r>
        <w:t xml:space="preserve">Conclusion</w:t>
      </w:r>
    </w:p>
    <w:p>
      <w:pPr>
        <w:pStyle w:val="FirstParagraph"/>
      </w:pPr>
      <w:r>
        <w:t xml:space="preserve">This case study demonstrates that success in healthcare management is not one-size-fits-all; it is deeply contextual. For an eye care center operating in United States San Francisco, understanding the local tech-savvy demographic and the competitive labor market was essential. By empowering every Ophthalmologist with advanced technology and fostering a supportive work environment, the practice transformed operational bottlenecks into opportunities for growth.</w:t>
      </w:r>
    </w:p>
    <w:p>
      <w:pPr>
        <w:pStyle w:val="BodyText"/>
      </w:pPr>
      <w:r>
        <w:t xml:space="preserve">The integration of digital health solutions with high-touch clinical care serves as a model for other medical practices in major metropolitan areas. As we look to the future, the continued evolution of AI and remote monitoring will further redefine what it means to be an Ophthalmologist in United States San Francisco. Practices that adapt early by viewing their physicians as central hubs of innovation will lead the way in patient care excellence.</w:t>
      </w:r>
    </w:p>
    <w:p>
      <w:pPr>
        <w:pStyle w:val="BodyText"/>
      </w:pPr>
      <w:r>
        <w:t xml:space="preserve">Ultimately, the synergy between advanced medical practice, strategic location advantages in United States San Francisco, and a dedicated team of Ophthalmologist professionals creates a sustainable blueprint for modern healthcare delivery. The journey highlights that while technology is the tool, it is the human element—led by skilled Ophthalmologist practitioners—that delivers true healing and value.</w:t>
      </w:r>
    </w:p>
    <w:p>
      <w:r>
        <w:pict>
          <v:rect style="width:0;height:1.5pt" o:hralign="center" o:hrstd="t" o:hr="t"/>
        </w:pict>
      </w:r>
    </w:p>
    <w:p>
      <w:pPr>
        <w:pStyle w:val="FirstParagraph"/>
      </w:pPr>
      <w:r>
        <w:rPr>
          <w:iCs/>
          <w:i/>
        </w:rPr>
        <w:t xml:space="preserve">Note: This case study has been anonymized to protect patient privacy and proprietary business information. Names of specific individuals have been changed where necessary.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Ophthalmology Practice Management in United States San Francisco</dc:title>
  <dc:creator/>
  <dc:language>en</dc:language>
  <cp:keywords/>
  <dcterms:created xsi:type="dcterms:W3CDTF">2026-07-29T04:08:31Z</dcterms:created>
  <dcterms:modified xsi:type="dcterms:W3CDTF">2026-07-29T04:08:31Z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