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Eye</w:t>
      </w:r>
      <w:r>
        <w:t xml:space="preserve"> </w:t>
      </w:r>
      <w:r>
        <w:t xml:space="preserve">Care</w:t>
      </w:r>
      <w:r>
        <w:t xml:space="preserve"> </w:t>
      </w:r>
      <w:r>
        <w:t xml:space="preserve">Delivery</w:t>
      </w:r>
      <w:r>
        <w:t xml:space="preserve"> </w:t>
      </w:r>
      <w:r>
        <w:t xml:space="preserve">in</w:t>
      </w:r>
      <w:r>
        <w:t xml:space="preserve"> </w:t>
      </w:r>
      <w:r>
        <w:t xml:space="preserve">Australia</w:t>
      </w:r>
      <w:r>
        <w:t xml:space="preserve"> </w:t>
      </w:r>
      <w:r>
        <w:t xml:space="preserve">Brisbane</w:t>
      </w:r>
    </w:p>
    <w:bookmarkStart w:id="30" w:name="X1eefc49fc0e8a44be47901a2235dde544f7f19d"/>
    <w:p>
      <w:pPr>
        <w:pStyle w:val="Heading1"/>
      </w:pPr>
      <w:r>
        <w:t xml:space="preserve">Case Study: Transforming Eye Care Delivery in Australia Brisbane</w:t>
      </w:r>
    </w:p>
    <w:p>
      <w:pPr>
        <w:pStyle w:val="FirstParagraph"/>
      </w:pPr>
      <w:r>
        <w:rPr>
          <w:bCs/>
          <w:b/>
        </w:rPr>
        <w:t xml:space="preserve">Date:</w:t>
      </w:r>
      <w:r>
        <w:t xml:space="preserve"> </w:t>
      </w:r>
      <w:r>
        <w:t xml:space="preserve">October 2023</w:t>
      </w:r>
      <w:r>
        <w:br/>
      </w:r>
      <w:r>
        <w:rPr>
          <w:bCs/>
          <w:b/>
        </w:rPr>
        <w:t xml:space="preserve">Patient Cohort:</w:t>
      </w:r>
      <w:r>
        <w:t xml:space="preserve"> </w:t>
      </w:r>
      <w:r>
        <w:t xml:space="preserve">General Optometry, Chronic Disease Management, and Paediatric Myopia Control</w:t>
      </w:r>
      <w:r>
        <w:br/>
      </w:r>
      <w:r>
        <w:rPr>
          <w:bCs/>
          <w:b/>
        </w:rPr>
        <w:t xml:space="preserve">Location Focus:</w:t>
      </w:r>
      <w:r>
        <w:t xml:space="preserve"> </w:t>
      </w:r>
      <w:r>
        <w:t xml:space="preserve">Australia Brisbane</w:t>
      </w:r>
    </w:p>
    <w:bookmarkStart w:id="20" w:name="executive-summary"/>
    <w:p>
      <w:pPr>
        <w:pStyle w:val="Heading2"/>
      </w:pPr>
      <w:r>
        <w:t xml:space="preserve">1. Executive Summary</w:t>
      </w:r>
    </w:p>
    <w:p>
      <w:pPr>
        <w:pStyle w:val="FirstParagraph"/>
      </w:pPr>
      <w:r>
        <w:t xml:space="preserve">The landscape of optical health in the Asia Pacific region is undergoing a significant transformation. As a premier case study, this document analyzes the operational and clinical evolution of an independent optometry practice located in the heart of Australia Brisbane. This practice faced common industry challenges: rising operational costs, patient retention issues following pandemic-related disruptions, and increasing pressure from large corporate chains offering lower-priced spectacles. By pivoting towards a high-value clinical model focused on chronic disease management and specialized myopia control, the clinic not only stabilized its revenue but also enhanced community health outcomes in Australia Brisbane.</w:t>
      </w:r>
    </w:p>
    <w:bookmarkEnd w:id="20"/>
    <w:bookmarkStart w:id="21" w:name="background-and-context"/>
    <w:p>
      <w:pPr>
        <w:pStyle w:val="Heading2"/>
      </w:pPr>
      <w:r>
        <w:t xml:space="preserve">2. Background and Context</w:t>
      </w:r>
    </w:p>
    <w:p>
      <w:pPr>
        <w:pStyle w:val="FirstParagraph"/>
      </w:pPr>
      <w:r>
        <w:t xml:space="preserve">The subject of this case study is "Brisbane Vision Health," a mid-sized optometry practice established for over fifteen years. Located in a densely populated suburb of Australia Brisbane, the clinic historically relied on the traditional transactional model: perform an eye exam, sell frames, and move to the next patient. However, market analysis revealed that while volume was high, profit margins were shrinking due to competition from online retailers and discount optical chains entering the Australia Brisbane market.</w:t>
      </w:r>
    </w:p>
    <w:p>
      <w:pPr>
        <w:pStyle w:val="BodyText"/>
      </w:pPr>
      <w:r>
        <w:t xml:space="preserve">Furthermore, demographic trends in Australia Brisbane showed an aging population with increasing prevalence of age-related macular degeneration (AMD) and glaucoma, alongside a spike in myopia rates among school-aged children. The practice identified a critical gap: patients were visiting for routine checks but leaving without comprehensive management plans for their ocular health or preventative care.</w:t>
      </w:r>
    </w:p>
    <w:bookmarkEnd w:id="21"/>
    <w:bookmarkStart w:id="22" w:name="challenges-identified"/>
    <w:p>
      <w:pPr>
        <w:pStyle w:val="Heading2"/>
      </w:pPr>
      <w:r>
        <w:t xml:space="preserve">3. Challenges Identified</w:t>
      </w:r>
    </w:p>
    <w:p>
      <w:pPr>
        <w:pStyle w:val="FirstParagraph"/>
      </w:pPr>
      <w:r>
        <w:t xml:space="preserve">The practice faced three primary obstacles:</w:t>
      </w:r>
    </w:p>
    <w:p>
      <w:pPr>
        <w:numPr>
          <w:ilvl w:val="0"/>
          <w:numId w:val="1001"/>
        </w:numPr>
        <w:pStyle w:val="Compact"/>
      </w:pPr>
      <w:r>
        <w:rPr>
          <w:bCs/>
          <w:b/>
        </w:rPr>
        <w:t xml:space="preserve">Clinical Saturation vs. Value Perception:</w:t>
      </w:r>
      <w:r>
        <w:t xml:space="preserve"> </w:t>
      </w:r>
      <w:r>
        <w:t xml:space="preserve">Patients viewed eye exams as a commodity rather than a medical necessity, leading to price sensitivity.</w:t>
      </w:r>
    </w:p>
    <w:p>
      <w:pPr>
        <w:numPr>
          <w:ilvl w:val="0"/>
          <w:numId w:val="1001"/>
        </w:numPr>
        <w:pStyle w:val="Compact"/>
      </w:pPr>
      <w:r>
        <w:rPr>
          <w:bCs/>
          <w:b/>
        </w:rPr>
        <w:t xml:space="preserve">Lack of Specialized Services:</w:t>
      </w:r>
      <w:r>
        <w:t xml:space="preserve"> </w:t>
      </w:r>
      <w:r>
        <w:t xml:space="preserve">The optometrists lacked the infrastructure and training support to manage complex cases such as dry eye disease (DED) or orthokeratology for myopia control in Australia Brisbane.</w:t>
      </w:r>
    </w:p>
    <w:p>
      <w:pPr>
        <w:numPr>
          <w:ilvl w:val="0"/>
          <w:numId w:val="1001"/>
        </w:numPr>
        <w:pStyle w:val="Compact"/>
      </w:pPr>
      <w:r>
        <w:rPr>
          <w:bCs/>
          <w:b/>
        </w:rPr>
        <w:t xml:space="preserve">Digital Disconnection:</w:t>
      </w:r>
      <w:r>
        <w:t xml:space="preserve"> </w:t>
      </w:r>
      <w:r>
        <w:t xml:space="preserve">Patient engagement was limited to appointment reminders, with no long-term relationship management system in place.</w:t>
      </w:r>
    </w:p>
    <w:bookmarkEnd w:id="22"/>
    <w:bookmarkStart w:id="26" w:name="strategic-implementation"/>
    <w:p>
      <w:pPr>
        <w:pStyle w:val="Heading2"/>
      </w:pPr>
      <w:r>
        <w:t xml:space="preserve">4. Strategic Implementation</w:t>
      </w:r>
    </w:p>
    <w:p>
      <w:pPr>
        <w:pStyle w:val="FirstParagraph"/>
      </w:pPr>
      <w:r>
        <w:t xml:space="preserve">To address these challenges, the leadership team implemented a multi-phased strategy designed to elevate the role of the optometrist within the Australian healthcare ecosystem.</w:t>
      </w:r>
    </w:p>
    <w:bookmarkStart w:id="23" w:name="X2e73305b9a781cf7c29635ac402d732522ef09b"/>
    <w:p>
      <w:pPr>
        <w:pStyle w:val="Heading3"/>
      </w:pPr>
      <w:r>
        <w:t xml:space="preserve">Phase 1: Clinical Upskilling and Service Expansion</w:t>
      </w:r>
    </w:p>
    <w:p>
      <w:pPr>
        <w:pStyle w:val="FirstParagraph"/>
      </w:pPr>
      <w:r>
        <w:t xml:space="preserve">The practice invested heavily in continuing professional development (CPD) for its optometrists, specifically focusing on ocular disease management. This included advanced training in diagnosing diabetic retinopathy and glaucoma. Simultaneously, they introduced a dedicated Myopia Management program. Recognizing the high rates of near-work behavior among students in Australia Brisbane schools, the clinic partnered with local pediatricians to create referral pathways for children struggling with academic performance due to vision issues.</w:t>
      </w:r>
    </w:p>
    <w:bookmarkEnd w:id="23"/>
    <w:bookmarkStart w:id="24" w:name="phase-2-technology-integration"/>
    <w:p>
      <w:pPr>
        <w:pStyle w:val="Heading3"/>
      </w:pPr>
      <w:r>
        <w:t xml:space="preserve">Phase 2: Technology Integration</w:t>
      </w:r>
    </w:p>
    <w:p>
      <w:pPr>
        <w:pStyle w:val="FirstParagraph"/>
      </w:pPr>
      <w:r>
        <w:t xml:space="preserve">The practice upgraded its diagnostic suite with Optical Coherence Tomography (OCT) and wide-field retinal imaging. This allowed optometrists to detect subtle changes in eye health that traditional exams might miss. By integrating these technologies, the optometrist could present concrete data to patients, shifting the conversation from "buying glasses" to "protecting your sight."</w:t>
      </w:r>
    </w:p>
    <w:bookmarkEnd w:id="24"/>
    <w:bookmarkStart w:id="25" w:name="phase-3-patient-experience-and-retention"/>
    <w:p>
      <w:pPr>
        <w:pStyle w:val="Heading3"/>
      </w:pPr>
      <w:r>
        <w:t xml:space="preserve">Phase 3: Patient Experience and Retention</w:t>
      </w:r>
    </w:p>
    <w:p>
      <w:pPr>
        <w:pStyle w:val="FirstParagraph"/>
      </w:pPr>
      <w:r>
        <w:t xml:space="preserve">A new patient relationship management (PRM) system was implemented. This system tracked not just appointments, but health metrics over time. Automated follow-ups were sent to patients with early-stage glaucoma or dry eye disease, ensuring adherence to treatment plans. The clinic also launched a "Vision Health Membership" model, offering annual comprehensive exams and priority booking for residents of Australia Brisbane.</w:t>
      </w:r>
    </w:p>
    <w:bookmarkEnd w:id="25"/>
    <w:bookmarkEnd w:id="26"/>
    <w:bookmarkStart w:id="27" w:name="results-and-outcomes"/>
    <w:p>
      <w:pPr>
        <w:pStyle w:val="Heading2"/>
      </w:pPr>
      <w:r>
        <w:t xml:space="preserve">5. Results and Outcomes</w:t>
      </w:r>
    </w:p>
    <w:p>
      <w:pPr>
        <w:pStyle w:val="FirstParagraph"/>
      </w:pPr>
      <w:r>
        <w:t xml:space="preserve">After twenty-four months of implementation, the results demonstrated a significant turnaround in both clinical and financial metrics.</w:t>
      </w:r>
    </w:p>
    <w:p>
      <w:pPr>
        <w:pStyle w:val="BodyText"/>
      </w:pPr>
      <w:r>
        <w:t xml:space="preserve">Metric</w:t>
      </w:r>
    </w:p>
    <w:p>
      <w:pPr>
        <w:pStyle w:val="BodyText"/>
      </w:pPr>
      <w:r>
        <w:t xml:space="preserve">Prior Year Baseline</w:t>
      </w:r>
    </w:p>
    <w:p>
      <w:pPr>
        <w:pStyle w:val="BodyText"/>
      </w:pPr>
      <w:r>
        <w:br/>
      </w:r>
      <w:r>
        <w:rPr>
          <w:bCs/>
          <w:b/>
        </w:rPr>
        <w:t xml:space="preserve">(Pre-Implementation)</w:t>
      </w:r>
    </w:p>
    <w:p>
      <w:pPr>
        <w:pStyle w:val="BodyText"/>
      </w:pPr>
      <w:r>
        <w:t xml:space="preserve">&gt;/tr&gt;&gt;/head&gt;&gt;body&gt;h2&gt;</w:t>
      </w:r>
      <w:r>
        <w:rPr>
          <w:bCs/>
          <w:b/>
        </w:rPr>
        <w:t xml:space="preserve">Clinical Engagement Rate</w:t>
      </w:r>
      <w:r>
        <w:t xml:space="preserve">&gt;/thead&gt;&lt;tbody&gt;&lt;tr&gt;&lt;td align="center"&gt;</w:t>
      </w:r>
      <w:r>
        <w:rPr>
          <w:bCs/>
          <w:b/>
        </w:rPr>
        <w:t xml:space="preserve">42%</w:t>
      </w:r>
      <w:r>
        <w:t xml:space="preserve"> </w:t>
      </w:r>
    </w:p>
    <w:p>
      <w:pPr>
        <w:pStyle w:val="BodyText"/>
      </w:pPr>
      <w:r>
        <w:br/>
      </w:r>
      <w:r>
        <w:t xml:space="preserve">/td&gt;</w:t>
      </w:r>
      <w:r>
        <w:br/>
      </w:r>
    </w:p>
    <w:p>
      <w:pPr>
        <w:pStyle w:val="BodyText"/>
      </w:pPr>
      <w:r>
        <w:br/>
      </w:r>
      <w:r>
        <w:t xml:space="preserve">/tr&gt;&gt;/head&gt;&gt;body&gt;</w:t>
      </w:r>
    </w:p>
    <w:p>
      <w:pPr>
        <w:pStyle w:val="BodyText"/>
      </w:pPr>
      <w:r>
        <w:t xml:space="preserve">The clinical engagement rate, defined as the percentage of patients accepting a comprehensive health management plan beyond standard refraction, increased by 150%. This shift directly correlated with an increase in patient lifetime value.</w:t>
      </w:r>
    </w:p>
    <w:bookmarkEnd w:id="27"/>
    <w:bookmarkStart w:id="28" w:name="X7e67032ddc16f84966a3c48a6681fb96eecc588"/>
    <w:p>
      <w:pPr>
        <w:pStyle w:val="Heading2"/>
      </w:pPr>
      <w:r>
        <w:t xml:space="preserve">6. Discussion: The Role of the Optometrist in Australia Brisbane</w:t>
      </w:r>
    </w:p>
    <w:p>
      <w:pPr>
        <w:pStyle w:val="FirstParagraph"/>
      </w:pPr>
      <w:r>
        <w:t xml:space="preserve">This case study highlights a broader trend within the Australian healthcare sector. As general practitioners (GPs) face increasing wait times, optometrists are increasingly becoming the first point of contact for ocular and systemic health issues. In Australia Brisbane specifically, where lifestyle factors such as outdoor activity levels and screen time vary significantly across demographics, the optometrist's role is expanding.</w:t>
      </w:r>
    </w:p>
    <w:p>
      <w:pPr>
        <w:pStyle w:val="BodyText"/>
      </w:pPr>
      <w:r>
        <w:t xml:space="preserve">The success of this model relied on positioning the optometrist not merely as a dispenser of corrective lenses, but as an integral part of the primary healthcare team. By focusing on chronic disease management—such as monitoring diabetes through retinal changes—the practice became indispensable to the community health landscape in Australia Brisbane.</w:t>
      </w:r>
    </w:p>
    <w:bookmarkEnd w:id="28"/>
    <w:bookmarkStart w:id="29" w:name="conclusion"/>
    <w:p>
      <w:pPr>
        <w:pStyle w:val="Heading2"/>
      </w:pPr>
      <w:r>
        <w:t xml:space="preserve">7. Conclusion</w:t>
      </w:r>
    </w:p>
    <w:p>
      <w:pPr>
        <w:pStyle w:val="FirstParagraph"/>
      </w:pPr>
      <w:r>
        <w:t xml:space="preserve">The transformation of "Brisbane Vision Health" serves as a robust case study for optometry practices globally, but specifically resonates within the Australian context. It demonstrates that by leveraging advanced technology, specialized training, and patient-centric relationship management, an optometry practice can achieve sustainability and excellence.</w:t>
      </w:r>
    </w:p>
    <w:p>
      <w:pPr>
        <w:pStyle w:val="BodyText"/>
      </w:pPr>
      <w:r>
        <w:t xml:space="preserve">For other practitioners in Australia Brisbane considering similar transitions, the key takeaways are clear: value is created through clinical expertise and preventive care, not just retail volume. As the population ages and digital eye strain increases across Australia Brisbane, the demand for specialized optometric services will continue to grow. Practices that adapt to this reality by empowering their optometrists with better tools and training will lead the market.</w:t>
      </w:r>
    </w:p>
    <w:p>
      <w:pPr>
        <w:pStyle w:val="BodyText"/>
      </w:pPr>
      <w:r>
        <w:t xml:space="preserve">Ultimately, this case study proves that a dedicated focus on holistic eye health can drive business success while simultaneously improving public health outcomes in Australia Brisbane. The modern optometrist is no longer just looking through lenses; they are looking into the future of patient health, providing critical interventions that save sight and enhance quality of life.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Eye Care Delivery in Australia Brisbane</dc:title>
  <dc:creator/>
  <dc:language>en</dc:language>
  <cp:keywords/>
  <dcterms:created xsi:type="dcterms:W3CDTF">2026-07-29T08:15:09Z</dcterms:created>
  <dcterms:modified xsi:type="dcterms:W3CDTF">2026-07-29T08:15:09Z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