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Primary</w:t>
      </w:r>
      <w:r>
        <w:t xml:space="preserve"> </w:t>
      </w:r>
      <w:r>
        <w:t xml:space="preserve">Eye</w:t>
      </w:r>
      <w:r>
        <w:t xml:space="preserve"> </w:t>
      </w:r>
      <w:r>
        <w:t xml:space="preserve">Care</w:t>
      </w:r>
      <w:r>
        <w:t xml:space="preserve"> </w:t>
      </w:r>
      <w:r>
        <w:t xml:space="preserve">in</w:t>
      </w:r>
      <w:r>
        <w:t xml:space="preserve"> </w:t>
      </w:r>
      <w:r>
        <w:t xml:space="preserve">Australia</w:t>
      </w:r>
      <w:r>
        <w:t xml:space="preserve"> </w:t>
      </w:r>
      <w:r>
        <w:t xml:space="preserve">Melbourne</w:t>
      </w:r>
    </w:p>
    <w:bookmarkStart w:id="31" w:name="X00ea908928688d69a4eb1d825a193ef0fc46715"/>
    <w:p>
      <w:pPr>
        <w:pStyle w:val="Heading1"/>
      </w:pPr>
      <w:r>
        <w:t xml:space="preserve">Case Study: Integrating Holistic Vision Care with Chronic Disease Management in an Optometrist Practice in Australia Melbourne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Melbourne, Victoria, Australia</w:t>
      </w:r>
      <w:r>
        <w:br/>
      </w:r>
      <w:r>
        <w:rPr>
          <w:bCs/>
          <w:b/>
        </w:rPr>
        <w:t xml:space="preserve">Status:</w:t>
      </w:r>
      <w:r>
        <w:t xml:space="preserve"> </w:t>
      </w:r>
      <w:r>
        <w:t xml:space="preserve">Completed Analysis</w:t>
      </w:r>
      <w:r>
        <w:br/>
      </w:r>
      <w:r>
        <w:t xml:space="preserve">Focusing on the critical role of the Optometrist within the unique healthcare landscape of Australia Melbourne.&gt;</w:t>
      </w:r>
    </w:p>
    <w:p>
      <w:pPr>
        <w:pStyle w:val="BodyText"/>
      </w:pPr>
      <w:r>
        <w:t xml:space="preserve">1. Executive Summary</w:t>
      </w:r>
    </w:p>
    <w:p>
      <w:pPr>
        <w:pStyle w:val="BodyText"/>
      </w:pPr>
      <w:r>
        <w:t xml:space="preserve">This case study examines the operational and clinical evolution of a mid-sized optometry clinic located in a dense urban suburb of</w:t>
      </w:r>
      <w:r>
        <w:t xml:space="preserve"> </w:t>
      </w:r>
      <w:r>
        <w:rPr>
          <w:bCs/>
          <w:b/>
        </w:rPr>
        <w:t xml:space="preserve">Australia Melbourne</w:t>
      </w:r>
      <w:r>
        <w:t xml:space="preserve">. The primary objective was to enhance patient outcomes by integrating systemic health screening into routine optical examinations. In the bustling metropolitan context of</w:t>
      </w:r>
      <w:r>
        <w:t xml:space="preserve"> </w:t>
      </w:r>
      <w:r>
        <w:rPr>
          <w:bCs/>
          <w:b/>
        </w:rPr>
        <w:t xml:space="preserve">Australia Melbourne</w:t>
      </w:r>
      <w:r>
        <w:t xml:space="preserve">, where lifestyle factors contribute significantly to chronic disease prevalence, the role of the local Optometrist has expanded far beyond prescribing corrective lenses. This document details how a dedicated Optometrist adapted clinical protocols to address rising rates of diabetes and cardiovascular risk, demonstrating that comprehensive eye care is an indispensable component of primary healthcare in</w:t>
      </w:r>
      <w:r>
        <w:t xml:space="preserve"> </w:t>
      </w:r>
      <w:r>
        <w:rPr>
          <w:bCs/>
          <w:b/>
        </w:rPr>
        <w:t xml:space="preserve">Australia Melbourne</w:t>
      </w:r>
      <w:r>
        <w:t xml:space="preserve">.</w:t>
      </w:r>
    </w:p>
    <w:bookmarkStart w:id="20" w:name="background-and-context"/>
    <w:p>
      <w:pPr>
        <w:pStyle w:val="Heading2"/>
      </w:pPr>
      <w:r>
        <w:t xml:space="preserve">2. Background and Context</w:t>
      </w:r>
    </w:p>
    <w:p>
      <w:pPr>
        <w:pStyle w:val="FirstParagraph"/>
      </w:pPr>
      <w:r>
        <w:rPr>
          <w:bCs/>
          <w:b/>
        </w:rPr>
        <w:t xml:space="preserve">Australia Melbourne</w:t>
      </w:r>
      <w:r>
        <w:t xml:space="preserve"> </w:t>
      </w:r>
      <w:r>
        <w:t xml:space="preserve">represents a unique demographic cross-section, characterized by a highly diverse population, high health literacy, but also increasing rates of lifestyle-related diseases. The city’s warm climate and outdoor-centric culture often lead to prolonged sun exposure, necessitating robust protection against UV radiation. However, the most significant challenge identified was the late detection of systemic conditions through eye examinations.</w:t>
      </w:r>
    </w:p>
    <w:p>
      <w:pPr>
        <w:pStyle w:val="BodyText"/>
      </w:pPr>
      <w:r>
        <w:t xml:space="preserve">In this specific instance, "VisionFirst Clinic," a practice operating in inner-city Melbourne, observed a 15% increase in patients presenting with early signs of diabetic retinopathy over a two-year period. This statistic highlighted a gap between traditional optical dispensing and medical diagnostic capabilities. The clinic leadership recognized that for an Optometrist to remain relevant and effective in</w:t>
      </w:r>
      <w:r>
        <w:t xml:space="preserve"> </w:t>
      </w:r>
      <w:r>
        <w:rPr>
          <w:bCs/>
          <w:b/>
        </w:rPr>
        <w:t xml:space="preserve">Australia Melbourne</w:t>
      </w:r>
      <w:r>
        <w:t xml:space="preserve">, they must embrace advanced diagnostic technology and collaborative care models.</w:t>
      </w:r>
    </w:p>
    <w:bookmarkEnd w:id="20"/>
    <w:bookmarkStart w:id="21" w:name="problem-statement"/>
    <w:p>
      <w:pPr>
        <w:pStyle w:val="Heading2"/>
      </w:pPr>
      <w:r>
        <w:t xml:space="preserve">3. Problem Statement</w:t>
      </w:r>
    </w:p>
    <w:p>
      <w:pPr>
        <w:pStyle w:val="FirstParagraph"/>
      </w:pPr>
      <w:r>
        <w:t xml:space="preserve">The core problem addressed was the fragmentation of patient data between optical providers and general practitioners (GPs). Patients in</w:t>
      </w:r>
      <w:r>
        <w:t xml:space="preserve"> </w:t>
      </w:r>
      <w:r>
        <w:rPr>
          <w:bCs/>
          <w:b/>
        </w:rPr>
        <w:t xml:space="preserve">Australia Melbourne</w:t>
      </w:r>
      <w:r>
        <w:t xml:space="preserve"> </w:t>
      </w:r>
      <w:r>
        <w:t xml:space="preserve">often view their eye check as a purely commercial transaction for glasses rather than a medical health screening. Consequently, critical findings such as elevated intraocular pressure or microvascular changes were occasionally communicated too late or lost in translation between the Optometrist and the broader healthcare team.</w:t>
      </w:r>
    </w:p>
    <w:p>
      <w:pPr>
        <w:pStyle w:val="BodyText"/>
      </w:pPr>
      <w:r>
        <w:t xml:space="preserve">Furthermore, the high cost of living and competitive market in</w:t>
      </w:r>
      <w:r>
        <w:t xml:space="preserve"> </w:t>
      </w:r>
      <w:r>
        <w:rPr>
          <w:bCs/>
          <w:b/>
        </w:rPr>
        <w:t xml:space="preserve">Australia Melbourne</w:t>
      </w:r>
      <w:r>
        <w:t xml:space="preserve"> </w:t>
      </w:r>
      <w:r>
        <w:t xml:space="preserve">put pressure on clinics to prioritize volume over depth of care. The challenge was to maintain financial viability while significantly increasing the time spent per patient for detailed medical analysis by the Optometrist.</w:t>
      </w:r>
    </w:p>
    <w:bookmarkEnd w:id="21"/>
    <w:bookmarkStart w:id="25" w:name="strategic-interventions"/>
    <w:p>
      <w:pPr>
        <w:pStyle w:val="Heading2"/>
      </w:pPr>
      <w:r>
        <w:t xml:space="preserve">4. Strategic Interventions</w:t>
      </w:r>
    </w:p>
    <w:p>
      <w:pPr>
        <w:pStyle w:val="FirstParagraph"/>
      </w:pPr>
      <w:r>
        <w:t xml:space="preserve">To address these challenges, VisionFirst Clinic implemented a three-pronged strategy focusing on technology, education, and collaboration.</w:t>
      </w:r>
    </w:p>
    <w:bookmarkStart w:id="22" w:name="Xbce27209450ee301a53fb8eca6228d886515219"/>
    <w:p>
      <w:pPr>
        <w:pStyle w:val="Heading3"/>
      </w:pPr>
      <w:r>
        <w:t xml:space="preserve">4.1 Technological Integration for the Modern Optometrist</w:t>
      </w:r>
    </w:p>
    <w:p>
      <w:pPr>
        <w:pStyle w:val="FirstParagraph"/>
      </w:pPr>
      <w:r>
        <w:t xml:space="preserve">The clinic invested in Optical Coherence Tomography (OCT) and Wide-field Retinal Imaging. For an Optometrist practicing in</w:t>
      </w:r>
      <w:r>
        <w:t xml:space="preserve"> </w:t>
      </w:r>
      <w:r>
        <w:rPr>
          <w:bCs/>
          <w:b/>
        </w:rPr>
        <w:t xml:space="preserve">Australia Melbourne</w:t>
      </w:r>
      <w:r>
        <w:t xml:space="preserve">, these tools are no longer luxuries but essential instruments for early disease detection. By digitizing patient records and integrating them with the Australian Digital Health Agency’s standards, the clinic ensured that any anomaly detected by the Optometrist could be instantly shared with the patient’s GP. This seamless data flow is critical in a city where healthcare providers may be scattered across different suburbs of</w:t>
      </w:r>
      <w:r>
        <w:t xml:space="preserve"> </w:t>
      </w:r>
      <w:r>
        <w:rPr>
          <w:bCs/>
          <w:b/>
        </w:rPr>
        <w:t xml:space="preserve">Australia Melbourne</w:t>
      </w:r>
      <w:r>
        <w:t xml:space="preserve">.</w:t>
      </w:r>
    </w:p>
    <w:bookmarkEnd w:id="22"/>
    <w:bookmarkStart w:id="23" w:name="reframing-patient-education"/>
    <w:p>
      <w:pPr>
        <w:pStyle w:val="Heading3"/>
      </w:pPr>
      <w:r>
        <w:t xml:space="preserve">4.2 Reframing Patient Education</w:t>
      </w:r>
    </w:p>
    <w:p>
      <w:pPr>
        <w:pStyle w:val="FirstParagraph"/>
      </w:pPr>
      <w:r>
        <w:t xml:space="preserve">The clinic launched a public health campaign specifically tailored to the residents of</w:t>
      </w:r>
      <w:r>
        <w:t xml:space="preserve"> </w:t>
      </w:r>
      <w:r>
        <w:rPr>
          <w:bCs/>
          <w:b/>
        </w:rPr>
        <w:t xml:space="preserve">Australia Melbourne</w:t>
      </w:r>
      <w:r>
        <w:t xml:space="preserve">. Recognizing the local preference for active lifestyles, marketing materials emphasized that eye health supports overall physical performance and long-term vitality. The Optometrist became an educator, explaining how blood pressure affects vision and why regular checks are vital for those managing stress or metabolic conditions common in urban Australian populations.</w:t>
      </w:r>
    </w:p>
    <w:bookmarkEnd w:id="23"/>
    <w:bookmarkStart w:id="24" w:name="collaborative-care-pathways"/>
    <w:p>
      <w:pPr>
        <w:pStyle w:val="Heading3"/>
      </w:pPr>
      <w:r>
        <w:t xml:space="preserve">4.3 Collaborative Care Pathways</w:t>
      </w:r>
    </w:p>
    <w:p>
      <w:pPr>
        <w:pStyle w:val="FirstParagraph"/>
      </w:pPr>
      <w:r>
        <w:t xml:space="preserve">A formal referral network was established with local endocrinologists and cardiologists in</w:t>
      </w:r>
      <w:r>
        <w:t xml:space="preserve"> </w:t>
      </w:r>
      <w:r>
        <w:rPr>
          <w:bCs/>
          <w:b/>
        </w:rPr>
        <w:t xml:space="preserve">Australia Melbourne</w:t>
      </w:r>
      <w:r>
        <w:t xml:space="preserve">. When the Optometrist detected signs of hypertension or diabetes, a direct electronic referral was sent to these specialists, bypassing the traditional GP bottleneck where appropriate. This reduced wait times for patients and positioned the Optometrist as a central hub in primary care.</w:t>
      </w:r>
    </w:p>
    <w:bookmarkEnd w:id="24"/>
    <w:bookmarkEnd w:id="25"/>
    <w:bookmarkStart w:id="26" w:name="implementation-challenges"/>
    <w:p>
      <w:pPr>
        <w:pStyle w:val="Heading2"/>
      </w:pPr>
      <w:r>
        <w:t xml:space="preserve">5. Implementation Challenges</w:t>
      </w:r>
    </w:p>
    <w:p>
      <w:pPr>
        <w:pStyle w:val="FirstParagraph"/>
      </w:pPr>
      <w:r>
        <w:t xml:space="preserve">The transition was not without difficulties. Initially, staff resistance was observed regarding the increased documentation requirements. Additionally, educating patients in</w:t>
      </w:r>
      <w:r>
        <w:t xml:space="preserve"> </w:t>
      </w:r>
      <w:r>
        <w:rPr>
          <w:bCs/>
          <w:b/>
        </w:rPr>
        <w:t xml:space="preserve">Australia Melbourne</w:t>
      </w:r>
      <w:r>
        <w:t xml:space="preserve"> </w:t>
      </w:r>
      <w:r>
        <w:t xml:space="preserve">about the value of medical optometry required overcoming the mindset that eye care is primarily cosmetic or corrective for vision clarity.</w:t>
      </w:r>
    </w:p>
    <w:p>
      <w:pPr>
        <w:pStyle w:val="BodyText"/>
      </w:pPr>
      <w:r>
        <w:t xml:space="preserve">Coding and billing complexities within the Australian Medicare system also posed a hurdle. The Optometrist had to navigate complex rebate structures to ensure that medical consultations were reimbursed adequately, reflecting the true clinical value provided. Training sessions were conducted to ensure all staff understood how to accurately code services for patients in</w:t>
      </w:r>
      <w:r>
        <w:t xml:space="preserve"> </w:t>
      </w:r>
      <w:r>
        <w:rPr>
          <w:bCs/>
          <w:b/>
        </w:rPr>
        <w:t xml:space="preserve">Australia Melbourne</w:t>
      </w:r>
      <w:r>
        <w:t xml:space="preserve"> </w:t>
      </w:r>
      <w:r>
        <w:t xml:space="preserve">who qualified for additional government health checks.</w:t>
      </w:r>
    </w:p>
    <w:bookmarkEnd w:id="26"/>
    <w:bookmarkStart w:id="27" w:name="results-and-outcomes"/>
    <w:p>
      <w:pPr>
        <w:pStyle w:val="Heading2"/>
      </w:pPr>
      <w:r>
        <w:t xml:space="preserve">6. Results and Outcomes</w:t>
      </w:r>
    </w:p>
    <w:p>
      <w:pPr>
        <w:pStyle w:val="FirstParagraph"/>
      </w:pPr>
      <w:r>
        <w:t xml:space="preserve">After eighteen months of implementation, the clinic reported significant improvements:</w:t>
      </w:r>
    </w:p>
    <w:p>
      <w:pPr>
        <w:numPr>
          <w:ilvl w:val="0"/>
          <w:numId w:val="1001"/>
        </w:numPr>
        <w:pStyle w:val="Compact"/>
      </w:pPr>
      <w:r>
        <w:rPr>
          <w:bCs/>
          <w:b/>
        </w:rPr>
        <w:t xml:space="preserve">Disease Detection Rate:</w:t>
      </w:r>
      <w:r>
        <w:t xml:space="preserve">The rate of early-stage diabetic retinopathy detected increased by 40%. Early intervention allowed for better management of systemic health issues in patients residing in</w:t>
      </w:r>
      <w:r>
        <w:t xml:space="preserve"> </w:t>
      </w:r>
      <w:r>
        <w:rPr>
          <w:bCs/>
          <w:b/>
        </w:rPr>
        <w:t xml:space="preserve">Australia Melbourne</w:t>
      </w:r>
      <w:r>
        <w:t xml:space="preserve">.</w:t>
      </w:r>
    </w:p>
    <w:p>
      <w:pPr>
        <w:numPr>
          <w:ilvl w:val="0"/>
          <w:numId w:val="1001"/>
        </w:numPr>
        <w:pStyle w:val="Compact"/>
      </w:pPr>
      <w:r>
        <w:rPr>
          <w:bCs/>
          <w:b/>
        </w:rPr>
        <w:t xml:space="preserve">Patient Satisfaction:</w:t>
      </w:r>
      <w:r>
        <w:t xml:space="preserve">Patient feedback scores rose significantly, particularly among older demographics who appreciated the thoroughness and care demonstrated by their Optometrist.</w:t>
      </w:r>
    </w:p>
    <w:p>
      <w:pPr>
        <w:numPr>
          <w:ilvl w:val="0"/>
          <w:numId w:val="1001"/>
        </w:numPr>
        <w:pStyle w:val="Compact"/>
      </w:pPr>
      <w:r>
        <w:rPr>
          <w:bCs/>
          <w:b/>
        </w:rPr>
        <w:t xml:space="preserve">Clinical Efficiency:</w:t>
      </w:r>
    </w:p>
    <w:p>
      <w:pPr>
        <w:numPr>
          <w:ilvl w:val="0"/>
          <w:numId w:val="1001"/>
        </w:numPr>
        <w:pStyle w:val="Compact"/>
      </w:pPr>
      <w:r>
        <w:rPr>
          <w:bCs/>
          <w:b/>
        </w:rPr>
        <w:t xml:space="preserve">Community Impact:</w:t>
      </w:r>
      <w:r>
        <w:t xml:space="preserve">The clinic became a recognized leader in primary eye care within its local council area of</w:t>
      </w:r>
      <w:r>
        <w:t xml:space="preserve"> </w:t>
      </w:r>
      <w:r>
        <w:rPr>
          <w:bCs/>
          <w:b/>
        </w:rPr>
        <w:t xml:space="preserve">Australia Melbourne</w:t>
      </w:r>
      <w:r>
        <w:t xml:space="preserve">, hosting community seminars on UV protection and eye health for outdoor workers.</w:t>
      </w:r>
    </w:p>
    <w:bookmarkEnd w:id="27"/>
    <w:bookmarkStart w:id="28" w:name="X6d470f07b956a850b05d6912b605207f7b8e30d"/>
    <w:p>
      <w:pPr>
        <w:pStyle w:val="Heading2"/>
      </w:pPr>
      <w:r>
        <w:t xml:space="preserve">7. Discussion: The Evolving Role of the Optometrist</w:t>
      </w:r>
    </w:p>
    <w:p>
      <w:pPr>
        <w:pStyle w:val="FirstParagraph"/>
      </w:pPr>
      <w:r>
        <w:t xml:space="preserve">This case study underscores that in a sophisticated healthcare environment like</w:t>
      </w:r>
      <w:r>
        <w:t xml:space="preserve"> </w:t>
      </w:r>
      <w:r>
        <w:rPr>
          <w:bCs/>
          <w:b/>
        </w:rPr>
        <w:t xml:space="preserve">Australia Melbourne</w:t>
      </w:r>
      <w:r>
        <w:t xml:space="preserve">, the scope of practice for an Optometist is expanding rapidly. The traditional boundary between optician and medical practitioner is blurring. Patients in this region expect a higher level of clinical integration, driven by high digital connectivity and health awareness.</w:t>
      </w:r>
    </w:p>
    <w:p>
      <w:pPr>
        <w:pStyle w:val="BodyText"/>
      </w:pPr>
      <w:r>
        <w:t xml:space="preserve">The data suggests that when an Optometrist adopts a proactive, technology-enabled approach to patient care, they contribute significantly to the broader public health goals of</w:t>
      </w:r>
      <w:r>
        <w:t xml:space="preserve"> </w:t>
      </w:r>
      <w:r>
        <w:rPr>
          <w:bCs/>
          <w:b/>
        </w:rPr>
        <w:t xml:space="preserve">Australia Melbourne</w:t>
      </w:r>
      <w:r>
        <w:t xml:space="preserve">. Early detection of systemic disease through ocular assessment not only saves vision but can also save lives by triggering earlier medical intervention for heart disease and diabetes.</w:t>
      </w:r>
    </w:p>
    <w:bookmarkEnd w:id="28"/>
    <w:bookmarkStart w:id="29" w:name="conclusion"/>
    <w:p>
      <w:pPr>
        <w:pStyle w:val="Heading2"/>
      </w:pPr>
      <w:r>
        <w:t xml:space="preserve">8. Conclusion</w:t>
      </w:r>
    </w:p>
    <w:p>
      <w:pPr>
        <w:pStyle w:val="FirstParagraph"/>
      </w:pPr>
      <w:r>
        <w:t xml:space="preserve">The experience of VisionFirst Clinic demonstrates that the role of the Optometrist in</w:t>
      </w:r>
      <w:r>
        <w:t xml:space="preserve"> </w:t>
      </w:r>
      <w:r>
        <w:rPr>
          <w:bCs/>
          <w:b/>
        </w:rPr>
        <w:t xml:space="preserve">Australia Melbourne</w:t>
      </w:r>
      <w:r>
        <w:t xml:space="preserve"> </w:t>
      </w:r>
      <w:r>
        <w:t xml:space="preserve">is pivotal to a holistic healthcare system. By leveraging advanced diagnostics, fostering inter-professional collaboration, and educating patients on the link between eye health and systemic wellness, an Optometrist can deliver superior value. For other clinics across</w:t>
      </w:r>
      <w:r>
        <w:t xml:space="preserve"> </w:t>
      </w:r>
      <w:r>
        <w:rPr>
          <w:bCs/>
          <w:b/>
        </w:rPr>
        <w:t xml:space="preserve">Australia Melbourne</w:t>
      </w:r>
      <w:r>
        <w:t xml:space="preserve">, this case study serves as a blueprint for adapting to modern patient expectations and healthcare demands.</w:t>
      </w:r>
    </w:p>
    <w:p>
      <w:pPr>
        <w:pStyle w:val="BodyText"/>
      </w:pPr>
      <w:r>
        <w:t xml:space="preserve">Ultimately, the success of this model relies on recognizing that every visit to an Optometrist is a health opportunity. In the vibrant and dynamic setting of</w:t>
      </w:r>
      <w:r>
        <w:t xml:space="preserve"> </w:t>
      </w:r>
      <w:r>
        <w:rPr>
          <w:bCs/>
          <w:b/>
        </w:rPr>
        <w:t xml:space="preserve">Australia Melbourne</w:t>
      </w:r>
      <w:r>
        <w:t xml:space="preserve">, ensuring that these opportunities are fully capitalized upon benefits not just the individual patient, but the entire community's health infrastructure.</w:t>
      </w:r>
    </w:p>
    <w:bookmarkEnd w:id="29"/>
    <w:bookmarkStart w:id="30" w:name="recommendations-for-stakeholders"/>
    <w:p>
      <w:pPr>
        <w:pStyle w:val="Heading2"/>
      </w:pPr>
      <w:r>
        <w:t xml:space="preserve">9. Recommendations for Stakeholders</w:t>
      </w:r>
    </w:p>
    <w:p>
      <w:pPr>
        <w:numPr>
          <w:ilvl w:val="0"/>
          <w:numId w:val="1002"/>
        </w:numPr>
        <w:pStyle w:val="Compact"/>
      </w:pPr>
      <w:r>
        <w:rPr>
          <w:bCs/>
          <w:b/>
        </w:rPr>
        <w:t xml:space="preserve">Policymakers in Australia:</w:t>
      </w:r>
      <w:r>
        <w:rPr>
          <w:iCs/>
          <w:i/>
        </w:rPr>
        <w:t xml:space="preserve">Continue to refine Medicare rebates for medical optometry to encourage more clinics to adopt these advanced diagnostic pathways.</w:t>
      </w:r>
    </w:p>
    <w:p>
      <w:pPr>
        <w:numPr>
          <w:ilvl w:val="0"/>
          <w:numId w:val="1002"/>
        </w:numPr>
        <w:pStyle w:val="Compact"/>
      </w:pPr>
      <w:r>
        <w:rPr>
          <w:bCs/>
          <w:b/>
        </w:rPr>
        <w:t xml:space="preserve">Educational Institutions:</w:t>
      </w:r>
      <w:r>
        <w:rPr>
          <w:iCs/>
          <w:i/>
        </w:rPr>
        <w:t xml:space="preserve">Incorporate more systemic disease management training into Optometry degrees, specifically addressing the health profiles of populations in urban centers like Australia Melbourne.</w:t>
      </w:r>
    </w:p>
    <w:p>
      <w:pPr>
        <w:numPr>
          <w:ilvl w:val="0"/>
          <w:numId w:val="1002"/>
        </w:numPr>
        <w:pStyle w:val="Compact"/>
      </w:pPr>
      <w:r>
        <w:rPr>
          <w:bCs/>
          <w:b/>
        </w:rPr>
        <w:t xml:space="preserve">Clinic Managers:</w:t>
      </w:r>
      <w:r>
        <w:rPr>
          <w:iCs/>
          <w:i/>
        </w:rPr>
        <w:t xml:space="preserve">Invest in staff training on communication skills to help the Optometrist effectively convey complex medical findings to patients in a digestible manner.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Primary Eye Care in Australia Melbourne</dc:title>
  <dc:creator/>
  <dc:language>en</dc:language>
  <cp:keywords/>
  <dcterms:created xsi:type="dcterms:W3CDTF">2026-07-29T13:10:56Z</dcterms:created>
  <dcterms:modified xsi:type="dcterms:W3CDTF">2026-07-29T13:10:56Z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