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Comprehensive</w:t>
      </w:r>
      <w:r>
        <w:t xml:space="preserve"> </w:t>
      </w:r>
      <w:r>
        <w:t xml:space="preserve">Optometric</w:t>
      </w:r>
      <w:r>
        <w:t xml:space="preserve"> </w:t>
      </w:r>
      <w:r>
        <w:t xml:space="preserve">Care</w:t>
      </w:r>
      <w:r>
        <w:t xml:space="preserve"> </w:t>
      </w:r>
      <w:r>
        <w:t xml:space="preserve">in</w:t>
      </w:r>
      <w:r>
        <w:t xml:space="preserve"> </w:t>
      </w:r>
      <w:r>
        <w:t xml:space="preserve">Canada</w:t>
      </w:r>
      <w:r>
        <w:t xml:space="preserve"> </w:t>
      </w:r>
      <w:r>
        <w:t xml:space="preserve">Montreal</w:t>
      </w:r>
    </w:p>
    <w:bookmarkStart w:id="34" w:name="Xaa3546efdada23f242bf25f37219bf161315192"/>
    <w:p>
      <w:pPr>
        <w:pStyle w:val="Heading1"/>
      </w:pPr>
      <w:r>
        <w:t xml:space="preserve">A Strategic Case Study of Private Optometry Practice Management in Canada Montreal</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An analysis of clinical efficiency, regulatory compliance, and patient engagement strategies for a modern optometry clinic operating within the dynamic healthcare landscape of</w:t>
      </w:r>
      <w:r>
        <w:t xml:space="preserve"> </w:t>
      </w:r>
      <w:hyperlink w:anchor="Xa39a3ee5e6b4b0d3255bfef95601890afd80709">
        <w:r>
          <w:rPr>
            <w:rStyle w:val="Hyperlink"/>
          </w:rPr>
          <w:t xml:space="preserve">Canada Montreal</w:t>
        </w:r>
      </w:hyperlink>
      <w:r>
        <w:t xml:space="preserve">.</w:t>
      </w:r>
    </w:p>
    <w:bookmarkStart w:id="20" w:name="executive-summary"/>
    <w:p>
      <w:pPr>
        <w:pStyle w:val="Heading2"/>
      </w:pPr>
      <w:r>
        <w:t xml:space="preserve">1. Executive Summary</w:t>
      </w:r>
    </w:p>
    <w:p>
      <w:pPr>
        <w:pStyle w:val="FirstParagraph"/>
      </w:pPr>
      <w:r>
        <w:t xml:space="preserve">This case study examines the operational and clinical framework of "Visionary Eye Care," a representative mid-sized optometry practice located in the Plateau-Mont-Royal district of Montreal, Quebec. The primary objective is to evaluate how a private</w:t>
      </w:r>
      <w:r>
        <w:t xml:space="preserve"> </w:t>
      </w:r>
      <w:hyperlink w:anchor="Xa39a3ee5e6b4b0d3255bfef95601890afd80709">
        <w:r>
          <w:rPr>
            <w:rStyle w:val="Hyperlink"/>
          </w:rPr>
          <w:t xml:space="preserve">Optometrist</w:t>
        </w:r>
      </w:hyperlink>
      <w:r>
        <w:t xml:space="preserve"> </w:t>
      </w:r>
      <w:r>
        <w:t xml:space="preserve">can successfully navigate the intersection of provincial healthcare regulations, bilingual patient demographics, and high-tech diagnostic demands. The study highlights the unique challenges faced by professionals practicing as an</w:t>
      </w:r>
      <w:r>
        <w:t xml:space="preserve"> </w:t>
      </w:r>
      <w:hyperlink w:anchor="Xa39a3ee5e6b4b0d3255bfef95601890afd80709">
        <w:r>
          <w:rPr>
            <w:rStyle w:val="Hyperlink"/>
          </w:rPr>
          <w:t xml:space="preserve">Optometrist</w:t>
        </w:r>
      </w:hyperlink>
      <w:r>
        <w:t xml:space="preserve"> </w:t>
      </w:r>
      <w:r>
        <w:t xml:space="preserve">in this specific region of</w:t>
      </w:r>
      <w:r>
        <w:t xml:space="preserve"> </w:t>
      </w:r>
      <w:r>
        <w:rPr>
          <w:bCs/>
          <w:b/>
        </w:rPr>
        <w:t xml:space="preserve">Canada Montreal</w:t>
      </w:r>
      <w:r>
        <w:t xml:space="preserve">, offering a blueprint for sustainable practice growth and enhanced patient outcomes.</w:t>
      </w:r>
    </w:p>
    <w:bookmarkEnd w:id="20"/>
    <w:bookmarkStart w:id="21" w:name="X9987b5d98e43a6c3e5859063106a8705056c076"/>
    <w:p>
      <w:pPr>
        <w:pStyle w:val="Heading2"/>
      </w:pPr>
      <w:r>
        <w:t xml:space="preserve">2. Contextual Background: The Landscape of Optometry in Canada Montreal</w:t>
      </w:r>
    </w:p>
    <w:p>
      <w:pPr>
        <w:pStyle w:val="FirstParagraph"/>
      </w:pPr>
      <w:r>
        <w:t xml:space="preserve">To understand the operational dynamics, one must first appreciate the regulatory environment. In Quebec, optometrists are primary healthcare providers with extensive scope of practice rights granted by the Collège des optométristes du Québec (C.O.Q.). However, unlike other provinces where vision care is partially covered by public insurance for seniors or children, adult vision care in Quebec is primarily private-pay. This makes the</w:t>
      </w:r>
      <w:r>
        <w:t xml:space="preserve"> </w:t>
      </w:r>
      <w:hyperlink w:anchor="Xa39a3ee5e6b4b0d3255bfef95601890afd80709">
        <w:r>
          <w:rPr>
            <w:rStyle w:val="Hyperlink"/>
          </w:rPr>
          <w:t xml:space="preserve">Optometrist</w:t>
        </w:r>
      </w:hyperlink>
      <w:r>
        <w:t xml:space="preserve"> </w:t>
      </w:r>
      <w:r>
        <w:t xml:space="preserve">business model heavily reliant on patient trust, service diversity, and aesthetic retail integration.</w:t>
      </w:r>
    </w:p>
    <w:p>
      <w:pPr>
        <w:pStyle w:val="BodyText"/>
      </w:pPr>
      <w:r>
        <w:t xml:space="preserve">Montreal presents a unique linguistic and cultural challenge. As a bilingual hub within English-speaking Canada and French-speaking Quebec, the practice must operate seamlessly in both languages. For an</w:t>
      </w:r>
      <w:r>
        <w:t xml:space="preserve"> </w:t>
      </w:r>
      <w:hyperlink w:anchor="Xa39a3ee5e6b4b0d3255bfef95601890afd80709">
        <w:r>
          <w:rPr>
            <w:rStyle w:val="Hyperlink"/>
          </w:rPr>
          <w:t xml:space="preserve">Optometrist</w:t>
        </w:r>
      </w:hyperlink>
      <w:r>
        <w:t xml:space="preserve"> </w:t>
      </w:r>
      <w:r>
        <w:t xml:space="preserve">working in this environment of</w:t>
      </w:r>
      <w:r>
        <w:t xml:space="preserve"> </w:t>
      </w:r>
      <w:r>
        <w:rPr>
          <w:bCs/>
          <w:b/>
        </w:rPr>
        <w:t xml:space="preserve">Canada Montreal</w:t>
      </w:r>
      <w:r>
        <w:t xml:space="preserve">, communication is not merely about language translation but also about cultural competence regarding health literacy and patient expectations.</w:t>
      </w:r>
    </w:p>
    <w:bookmarkEnd w:id="21"/>
    <w:bookmarkStart w:id="22" w:name="case-profile-visionary-eye-care"/>
    <w:p>
      <w:pPr>
        <w:pStyle w:val="Heading2"/>
      </w:pPr>
      <w:r>
        <w:t xml:space="preserve">3. Case Profile: Visionary Eye Care</w:t>
      </w:r>
    </w:p>
    <w:p>
      <w:pPr>
        <w:pStyle w:val="FirstParagraph"/>
      </w:pPr>
      <w:r>
        <w:rPr>
          <w:bCs/>
          <w:b/>
        </w:rPr>
        <w:t xml:space="preserve">Clinic Profile:</w:t>
      </w:r>
      <w:r>
        <w:br/>
      </w:r>
      <w:r>
        <w:t xml:space="preserve">- Location: Montreal, Quebec</w:t>
      </w:r>
      <w:r>
        <w:br/>
      </w:r>
      <w:r>
        <w:t xml:space="preserve">- Staff: 1 Lead Optometrist, 1 Associate Optometrist, 3 Optical Technicians</w:t>
      </w:r>
      <w:r>
        <w:br/>
      </w:r>
      <w:r>
        <w:t xml:space="preserve">- Patient Volume: Approximately 45–50 patients per day</w:t>
      </w:r>
      <w:r>
        <w:br/>
      </w:r>
      <w:r>
        <w:t xml:space="preserve">- Core Services: Comprehensive eye exams, contact lens fittings, dry eye management, and pre/post-operative care for local ophthalmologists.</w:t>
      </w:r>
    </w:p>
    <w:bookmarkEnd w:id="22"/>
    <w:bookmarkStart w:id="26" w:name="strategic-challenges"/>
    <w:p>
      <w:pPr>
        <w:pStyle w:val="Heading2"/>
      </w:pPr>
      <w:r>
        <w:t xml:space="preserve">4. Strategic Challenges</w:t>
      </w:r>
    </w:p>
    <w:bookmarkStart w:id="23" w:name="X29c78f1ad809900a71d2ed1f32a1af14ddc6cbe"/>
    <w:p>
      <w:pPr>
        <w:pStyle w:val="Heading3"/>
      </w:pPr>
      <w:r>
        <w:t xml:space="preserve">A. Regulatory Compliance and Billing Complexity</w:t>
      </w:r>
    </w:p>
    <w:p>
      <w:pPr>
        <w:pStyle w:val="FirstParagraph"/>
      </w:pPr>
      <w:r>
        <w:t xml:space="preserve">The first major hurdle for any Optometrist in this jurisdiction is navigating the billing structure. While there is no universal health card coverage for routine adult exams, many patients hold private extended health insurance plans (such as Sun Life or Manuvie). The practice had to implement a sophisticated software system capable of generating bilingual receipts and interfacing directly with multiple insurers. Failure to accurately code claims resulted in delayed payments and patient frustration, highlighting the administrative burden carried by the</w:t>
      </w:r>
      <w:r>
        <w:t xml:space="preserve"> </w:t>
      </w:r>
      <w:hyperlink w:anchor="Xa39a3ee5e6b4b0d3255bfef95601890afd80709">
        <w:r>
          <w:rPr>
            <w:rStyle w:val="Hyperlink"/>
          </w:rPr>
          <w:t xml:space="preserve">Optometrist</w:t>
        </w:r>
      </w:hyperlink>
      <w:r>
        <w:t xml:space="preserve">.</w:t>
      </w:r>
    </w:p>
    <w:bookmarkEnd w:id="23"/>
    <w:bookmarkStart w:id="24" w:name="b.-the-bilingual-patient-experience"/>
    <w:p>
      <w:pPr>
        <w:pStyle w:val="Heading3"/>
      </w:pPr>
      <w:r>
        <w:t xml:space="preserve">B. The Bilingual Patient Experience</w:t>
      </w:r>
    </w:p>
    <w:p>
      <w:pPr>
        <w:pStyle w:val="FirstParagraph"/>
      </w:pPr>
      <w:r>
        <w:t xml:space="preserve">In Montreal, providing care exclusively in English or exclusively in French can alienate portions of the demographic. The practice identified a critical need for seamless bilingualism. Staff training was intensified to ensure that when an Optometrist speaks with a patient, the Optical Technician could assist equally fluently. This dual-language capability became a significant competitive advantage, allowing the clinic to serve both expatriates in Canada and long-time residents of Montreal.</w:t>
      </w:r>
    </w:p>
    <w:bookmarkEnd w:id="24"/>
    <w:bookmarkStart w:id="25" w:name="c.-competition-from-retail-chains"/>
    <w:p>
      <w:pPr>
        <w:pStyle w:val="Heading3"/>
      </w:pPr>
      <w:r>
        <w:t xml:space="preserve">C. Competition from Retail Chains</w:t>
      </w:r>
    </w:p>
    <w:p>
      <w:pPr>
        <w:pStyle w:val="FirstParagraph"/>
      </w:pPr>
      <w:r>
        <w:t xml:space="preserve">Montreal is saturated with large retail optical chains offering low-cost exams bundled with glasses. The independent Optometrist faced pressure to differentiate on price, which is a losing battle against economies of scale. The strategy shifted toward differentiation through clinical excellence and specialized care, rather than commodity pricing.</w:t>
      </w:r>
    </w:p>
    <w:bookmarkEnd w:id="25"/>
    <w:bookmarkEnd w:id="26"/>
    <w:bookmarkStart w:id="30" w:name="implemented-solutions"/>
    <w:p>
      <w:pPr>
        <w:pStyle w:val="Heading2"/>
      </w:pPr>
      <w:r>
        <w:t xml:space="preserve">5. Implemented Solutions</w:t>
      </w:r>
    </w:p>
    <w:bookmarkStart w:id="27" w:name="a.-specialization-in-dry-eye-management"/>
    <w:p>
      <w:pPr>
        <w:pStyle w:val="Heading3"/>
      </w:pPr>
      <w:r>
        <w:t xml:space="preserve">A. Specialization in Dry Eye Management</w:t>
      </w:r>
    </w:p>
    <w:p>
      <w:pPr>
        <w:pStyle w:val="FirstParagraph"/>
      </w:pPr>
      <w:r>
        <w:t xml:space="preserve">Leveraging advanced diagnostic technology (such as meibography), the Optometrist clinic introduced a specialized "Dry Eye Protocol." Montreal’s harsh winters and dry indoor heating systems exacerbate ocular surface disease. By marketing this specific clinical service, the practice attracted patients seeking relief from chronic discomfort rather than just routine vision correction. This increased patient retention and allowed for premium pricing on diagnostic testing.</w:t>
      </w:r>
    </w:p>
    <w:bookmarkEnd w:id="27"/>
    <w:bookmarkStart w:id="28" w:name="b.-hybrid-appointment-scheduling"/>
    <w:p>
      <w:pPr>
        <w:pStyle w:val="Heading3"/>
      </w:pPr>
      <w:r>
        <w:t xml:space="preserve">B. Hybrid Appointment Scheduling</w:t>
      </w:r>
    </w:p>
    <w:p>
      <w:pPr>
        <w:pStyle w:val="FirstParagraph"/>
      </w:pPr>
      <w:r>
        <w:t xml:space="preserve">To maximize the efficiency of the Optometrist’s time, a hybrid scheduling model was adopted. Routine follow-ups and contact lens check-ups were moved to shorter slots managed by technicians under protocol, freeing up the Optometrist for complex cases involving binocular vision dysfunction or medical eye disease management.</w:t>
      </w:r>
    </w:p>
    <w:bookmarkEnd w:id="28"/>
    <w:bookmarkStart w:id="29" w:name="X1d9983cf8b4dba0f65ca6f71292bf18e6cf94b4"/>
    <w:p>
      <w:pPr>
        <w:pStyle w:val="Heading3"/>
      </w:pPr>
      <w:r>
        <w:t xml:space="preserve">C. Community Integration in Canada Montreal</w:t>
      </w:r>
    </w:p>
    <w:p>
      <w:pPr>
        <w:pStyle w:val="FirstParagraph"/>
      </w:pPr>
      <w:r>
        <w:t xml:space="preserve">The practice launched educational workshops in local community centers and corporate offices across Montreal. Topics ranged from "Digital Eye Strain" to "Eye Health After 50." This proactive approach positioned the Optometrist not just as a vendor of glasses, but as a trusted community health partner. These initiatives were conducted bilingually, reinforcing the clinic’s accessibility.</w:t>
      </w:r>
    </w:p>
    <w:bookmarkEnd w:id="29"/>
    <w:bookmarkEnd w:id="30"/>
    <w:bookmarkStart w:id="31" w:name="results-and-outcomes"/>
    <w:p>
      <w:pPr>
        <w:pStyle w:val="Heading2"/>
      </w:pPr>
      <w:r>
        <w:t xml:space="preserve">6. Results and Outcomes</w:t>
      </w:r>
    </w:p>
    <w:p>
      <w:pPr>
        <w:pStyle w:val="FirstParagraph"/>
      </w:pPr>
      <w:r>
        <w:rPr>
          <w:bCs/>
          <w:b/>
        </w:rPr>
        <w:t xml:space="preserve">Patient Retention</w:t>
      </w:r>
      <w:r>
        <w:br/>
      </w:r>
      <w:r>
        <w:t xml:space="preserve">Increased by 25% year-over-year due to specialized dry eye programs.</w:t>
      </w:r>
    </w:p>
    <w:p>
      <w:pPr>
        <w:pStyle w:val="BodyText"/>
      </w:pPr>
      <w:r>
        <w:rPr>
          <w:bCs/>
          <w:b/>
        </w:rPr>
        <w:t xml:space="preserve">Billing Efficiency</w:t>
      </w:r>
      <w:r>
        <w:br/>
      </w:r>
      <w:r>
        <w:t xml:space="preserve">Claim rejection rates dropped below 3% through improved software integration.</w:t>
      </w:r>
    </w:p>
    <w:p>
      <w:pPr>
        <w:pStyle w:val="BodyText"/>
      </w:pPr>
      <w:r>
        <w:rPr>
          <w:bCs/>
          <w:b/>
        </w:rPr>
        <w:t xml:space="preserve">Patient Satisfaction</w:t>
      </w:r>
      <w:r>
        <w:br/>
      </w:r>
      <w:r>
        <w:t xml:space="preserve">NPS score rose from 65 to 82, attributed to bilingual service consistency.</w:t>
      </w:r>
    </w:p>
    <w:p>
      <w:pPr>
        <w:pStyle w:val="BodyText"/>
      </w:pPr>
      <w:r>
        <w:t xml:space="preserve">The data indicates that by focusing on clinical niche markets and rigorous administrative compliance, an Optometrist can thrive in the competitive Montreal market. The ability to operate effectively as a bilingual healthcare provider in Canada Montreal proved to be a decisive factor in building brand loyalty.</w:t>
      </w:r>
    </w:p>
    <w:bookmarkEnd w:id="31"/>
    <w:bookmarkStart w:id="32" w:name="discussion-and-lessons-learned"/>
    <w:p>
      <w:pPr>
        <w:pStyle w:val="Heading2"/>
      </w:pPr>
      <w:r>
        <w:t xml:space="preserve">7. Discussion and Lessons Learned</w:t>
      </w:r>
    </w:p>
    <w:p>
      <w:pPr>
        <w:pStyle w:val="FirstParagraph"/>
      </w:pPr>
      <w:r>
        <w:t xml:space="preserve">This case study underscores that the role of an Optometrist has evolved beyond simple vision testing. In modern urban centers like Montreal, the Optometrist acts as a diagnostician, educator, and retailer simultaneously. The regulatory framework in Canada allows for significant autonomy, but it requires diligent administrative oversight to manage private insurance complexities.</w:t>
      </w:r>
    </w:p>
    <w:p>
      <w:pPr>
        <w:pStyle w:val="BodyText"/>
      </w:pPr>
      <w:r>
        <w:t xml:space="preserve">Furthermore, the cultural context of Montreal demands high emotional intelligence and linguistic agility. An Optometrist who ignores the bilingual nature of their patient base risks leaving significant revenue on the table and failing to meet community health expectations. The integration of technology for both clinical diagnosis (e.g., OCT scans) and administrative billing is no longer optional; it is fundamental to the viability of a modern optometry practice.</w:t>
      </w:r>
    </w:p>
    <w:bookmarkEnd w:id="32"/>
    <w:bookmarkStart w:id="33" w:name="conclusion"/>
    <w:p>
      <w:pPr>
        <w:pStyle w:val="Heading2"/>
      </w:pPr>
      <w:r>
        <w:t xml:space="preserve">8. Conclusion</w:t>
      </w:r>
    </w:p>
    <w:p>
      <w:pPr>
        <w:pStyle w:val="FirstParagraph"/>
      </w:pPr>
      <w:r>
        <w:t xml:space="preserve">The success of Visionary Eye Care demonstrates that an Optometrist practicing in Canada Montreal can achieve both clinical excellence and financial sustainability by adapting to local regulatory and cultural nuances. Key takeaways include the importance of specialized medical services (like dry eye care), strict adherence to bilingual service standards, and robust insurance billing systems. As healthcare demands evolve in Quebec, the Optometrist must remain agile, leveraging their advanced scope of practice to serve as a vital pillar of primary eye care for the diverse population of Montreal.</w:t>
      </w:r>
    </w:p>
    <w:p>
      <w:pPr>
        <w:pStyle w:val="BodyText"/>
      </w:pPr>
      <w:r>
        <w:t xml:space="preserve">For other practitioners considering entry into this market or seeking to optimize existing practices, this case study suggests that patient-centric care models, supported by technological integration and cultural competence, are the most effective strategies for long-term success in the Canadian healthcare sector.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Comprehensive Optometric Care in Canada Montreal</dc:title>
  <dc:creator/>
  <dc:language>en</dc:language>
  <cp:keywords/>
  <dcterms:created xsi:type="dcterms:W3CDTF">2026-07-29T07:11:10Z</dcterms:created>
  <dcterms:modified xsi:type="dcterms:W3CDTF">2026-07-29T07:11:10Z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