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Visual</w:t>
      </w:r>
      <w:r>
        <w:t xml:space="preserve"> </w:t>
      </w:r>
      <w:r>
        <w:t xml:space="preserve">Healthcare</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Modern</w:t>
      </w:r>
      <w:r>
        <w:t xml:space="preserve"> </w:t>
      </w:r>
      <w:r>
        <w:t xml:space="preserve">Optometrist</w:t>
      </w:r>
    </w:p>
    <w:p>
      <w:pPr>
        <w:pStyle w:val="FirstParagraph"/>
      </w:pPr>
      <w:r>
        <w:t xml:space="preserve">```html</w:t>
      </w:r>
    </w:p>
    <w:bookmarkStart w:id="22" w:name="X64a6365457cb38a0c077665d84d5384ab79cdd9"/>
    <w:p>
      <w:pPr>
        <w:pStyle w:val="Heading1"/>
      </w:pPr>
      <w:r>
        <w:t xml:space="preserve">The Evolution of Visual Healthcare in Colombia Bogotá: A Comprehensive Case Study on the Modern Optometrist</w:t>
      </w:r>
    </w:p>
    <w:p>
      <w:pPr>
        <w:pStyle w:val="FirstParagraph"/>
      </w:pPr>
      <w:r>
        <w:rPr>
          <w:bCs/>
          <w:b/>
        </w:rPr>
        <w:t xml:space="preserve">Date:</w:t>
      </w:r>
      <w:r>
        <w:t xml:space="preserve"> </w:t>
      </w:r>
      <w:r>
        <w:t xml:space="preserve">October 2023</w:t>
      </w:r>
      <w:r>
        <w:br/>
      </w:r>
      <w:r>
        <w:rPr>
          <w:bCs/>
          <w:b/>
          <w:iCs/>
          <w:i/>
        </w:rPr>
        <w:t xml:space="preserve">Subject:</w:t>
      </w:r>
      <w:r>
        <w:t xml:space="preserve">: Analyzing the shifting role and economic impact of the Optometrist within the healthcare ecosystem of Colombia, with a specific focus on its capital city, Bogotá.</w:t>
      </w:r>
    </w:p>
    <w:bookmarkStart w:id="20" w:name="introduction-the-urban-context"/>
    <w:p>
      <w:pPr>
        <w:pStyle w:val="Heading2"/>
      </w:pPr>
      <w:r>
        <w:t xml:space="preserve">1. Introduction: The Urban Context</w:t>
      </w:r>
    </w:p>
    <w:p>
      <w:pPr>
        <w:pStyle w:val="FirstParagraph"/>
      </w:pPr>
      <w:r>
        <w:t xml:space="preserve">Bogotá, one of the highest capital cities in South America at 2,640 meters (8,660 ft) above sea level presents unique environmental challenges for public health and daily life. As the economic and cultural hub of</w:t>
      </w:r>
      <w:r>
        <w:t xml:space="preserve"> </w:t>
      </w:r>
      <w:r>
        <w:rPr>
          <w:bCs/>
          <w:b/>
        </w:rPr>
        <w:t xml:space="preserve">Colombia Bogotá</w:t>
      </w:r>
      <w:r>
        <w:t xml:space="preserve"> </w:t>
      </w:r>
      <w:r>
        <w:t xml:space="preserve">has experienced rapid urbanization over the last two decades. This demographic shift has led to a significant increase in lifestyle-related health issues, including eye strain caused by digital device usage, aging populations requiring corrective care, and an emerging middle class with greater disposable income for aesthetic and preventive healthcare.</w:t>
      </w:r>
    </w:p>
    <w:p>
      <w:pPr>
        <w:pStyle w:val="BodyText"/>
      </w:pPr>
      <w:r>
        <w:t xml:space="preserve">In this context, the role of the</w:t>
      </w:r>
      <w:r>
        <w:t xml:space="preserve"> </w:t>
      </w:r>
      <w:r>
        <w:rPr>
          <w:bCs/>
          <w:b/>
        </w:rPr>
        <w:t xml:space="preserve">Optometrist</w:t>
      </w:r>
      <w:r>
        <w:t xml:space="preserve"> </w:t>
      </w:r>
      <w:r>
        <w:t xml:space="preserve">has transcended traditional boundaries. No longer merely a prescriber of glasses within isolated retail shops, the modern optometrist in</w:t>
      </w:r>
      <w:r>
        <w:t xml:space="preserve"> </w:t>
      </w:r>
      <w:r>
        <w:rPr>
          <w:bCs/>
          <w:b/>
        </w:rPr>
        <w:t xml:space="preserve">Bogotá</w:t>
      </w:r>
      <w:r>
        <w:rPr>
          <w:iCs/>
          <w:i/>
        </w:rPr>
        <w:t xml:space="preserve">-</w:t>
      </w:r>
      <w:r>
        <w:rPr>
          <w:iCs/>
          <w:i/>
        </w:rPr>
        <w:t xml:space="preserve">Colombia</w:t>
      </w:r>
      <w:r>
        <w:t xml:space="preserve">'s bustling urban center is becoming a vital primary healthcare provider. This case study explores how the integration of advanced technology, regulatory changes in the Colombian health system (EPS), and changing consumer behaviors are reshaping the optometry landscape in</w:t>
      </w:r>
      <w:r>
        <w:t xml:space="preserve"> </w:t>
      </w:r>
      <w:r>
        <w:rPr>
          <w:bCs/>
          <w:b/>
        </w:rPr>
        <w:t xml:space="preserve">Bogotá Colombia</w:t>
      </w:r>
      <w:r>
        <w:t xml:space="preserve">.</w:t>
      </w:r>
    </w:p>
    <w:bookmarkEnd w:id="20"/>
    <w:bookmarkStart w:id="21" w:name="X6c0550bf3ff7f1eb38a9e6e40f28bd49bcd33a0"/>
    <w:p>
      <w:pPr>
        <w:pStyle w:val="Heading2"/>
      </w:pPr>
      <w:r>
        <w:t xml:space="preserve">2. Problem Statement: Fragmentation vs. Integrated Care</w:t>
      </w:r>
    </w:p>
    <w:p>
      <w:pPr>
        <w:pStyle w:val="FirstParagraph"/>
      </w:pPr>
      <w:r>
        <w:t xml:space="preserve">Historically, eye care services in</w:t>
      </w:r>
      <w:r>
        <w:t xml:space="preserve"> </w:t>
      </w:r>
      <w:r>
        <w:rPr>
          <w:bCs/>
          <w:b/>
        </w:rPr>
        <w:t xml:space="preserve">Bogotá Colombia</w:t>
      </w:r>
      <w:r>
        <w:rPr>
          <w:iCs/>
          <w:i/>
        </w:rPr>
        <w:t xml:space="preserve">-</w:t>
      </w:r>
      <w:r>
        <w:rPr>
          <w:iCs/>
          <w:i/>
        </w:rPr>
        <w:t xml:space="preserve">Colombia</w:t>
      </w:r>
      <w:r>
        <w:t xml:space="preserve">'s capital were fragmented. Patients often visited general practitioners for initial complaints, then went to optical retailers for basic refractions, with specialized care reserved only for severe pathologies managed by ophthalmologists.</w:t>
      </w:r>
    </w:p>
    <w:p>
      <w:pPr>
        <w:pStyle w:val="BodyText"/>
      </w:pPr>
      <w:r>
        <w:t xml:space="preserve">This fragmentation led to several critical issues:</w:t>
      </w:r>
    </w:p>
    <w:p>
      <w:pPr>
        <w:numPr>
          <w:ilvl w:val="0"/>
          <w:numId w:val="1001"/>
        </w:numPr>
        <w:pStyle w:val="Compact"/>
      </w:pPr>
      <w:r>
        <w:rPr>
          <w:bCs/>
          <w:b/>
        </w:rPr>
        <w:t xml:space="preserve">Lack of Preventive Data:</w:t>
      </w:r>
      <w:r>
        <w:rPr>
          <w:iCs/>
          <w:i/>
        </w:rPr>
        <w:t xml:space="preserve">-</w:t>
      </w:r>
      <w:r>
        <w:rPr>
          <w:iCs/>
          <w:i/>
        </w:rPr>
        <w:t xml:space="preserve">Colombia</w:t>
      </w:r>
      <w:r>
        <w:t xml:space="preserve">'s health system lacked robust data on early-stage visual defects due to the separation between retail and clinical care.</w:t>
      </w:r>
    </w:p>
    <w:p>
      <w:pPr>
        <w:numPr>
          <w:ilvl w:val="0"/>
          <w:numId w:val="1001"/>
        </w:numPr>
        <w:pStyle w:val="Compact"/>
      </w:pPr>
      <w:r>
        <w:rPr>
          <w:bCs/>
          <w:b/>
        </w:rPr>
        <w:t xml:space="preserve">Economic Inefficiency:</w:t>
      </w:r>
      <w:r>
        <w:t xml:space="preserve"> </w:t>
      </w:r>
      <w:r>
        <w:t xml:space="preserve">Patients in</w:t>
      </w:r>
      <w:r>
        <w:t xml:space="preserve"> </w:t>
      </w:r>
      <w:r>
        <w:rPr>
          <w:bCs/>
          <w:b/>
        </w:rPr>
        <w:t xml:space="preserve">Bogotá Colombia</w:t>
      </w:r>
      <w:r>
        <w:t xml:space="preserve">, particularly those covered by subsidized EPS (Health Promoting Entities), faced long wait times for specialized ophthalmology appointments for conditions that could have been managed earlier by an optometrist.</w:t>
      </w:r>
    </w:p>
    <w:p>
      <w:pPr>
        <w:numPr>
          <w:ilvl w:val="0"/>
          <w:numId w:val="1001"/>
        </w:numPr>
        <w:pStyle w:val="Compact"/>
      </w:pPr>
      <w:r>
        <w:rPr>
          <w:bCs/>
          <w:b/>
        </w:rPr>
        <w:t xml:space="preserve">Public Health Blind Spots:</w:t>
      </w:r>
      <w:r>
        <w:t xml:space="preserve"> </w:t>
      </w:r>
      <w:r>
        <w:t xml:space="preserve">High rates of undiagnosed pediatric vision problems in</w:t>
      </w:r>
    </w:p>
    <w:p>
      <w:pPr>
        <w:numPr>
          <w:ilvl w:val="0"/>
          <w:numId w:val="1000"/>
        </w:numPr>
        <w:pStyle w:val="Compact"/>
      </w:pPr>
      <w:r>
        <w:t xml:space="preserve">Bogotá Colombia's public schools affected educational outcomes, as schools lacked integrated screening protocols involving trained optometric professionals.</w:t>
      </w:r>
    </w:p>
    <w:bookmarkEnd w:id="21"/>
    <w:bookmarkEnd w:id="22"/>
    <w:bookmarkStart w:id="30" w:name="X1e853c0bbd39819dddbfd1bf7f4947a5228b46f"/>
    <w:p>
      <w:pPr>
        <w:pStyle w:val="Heading1"/>
      </w:pPr>
      <w:r>
        <w:t xml:space="preserve">The Evolution of Visual Healthcare in Colombia Bogotá: A Case Study on the Modern Optometrist</w:t>
      </w:r>
    </w:p>
    <w:p>
      <w:pPr>
        <w:pStyle w:val="FirstParagraph"/>
      </w:pPr>
      <w:r>
        <w:rPr>
          <w:bCs/>
          <w:b/>
        </w:rPr>
        <w:t xml:space="preserve">Date:</w:t>
      </w:r>
      <w:r>
        <w:t xml:space="preserve"> </w:t>
      </w:r>
      <w:r>
        <w:t xml:space="preserve">October 2023</w:t>
      </w:r>
      <w:r>
        <w:br/>
      </w:r>
      <w:r>
        <w:rPr>
          <w:bCs/>
          <w:b/>
          <w:iCs/>
          <w:i/>
        </w:rPr>
        <w:t xml:space="preserve">Subject:</w:t>
      </w:r>
      <w:r>
        <w:t xml:space="preserve">: Analyzing the shifting role and economic impact of the Optometrist within the healthcare ecosystem of</w:t>
      </w:r>
      <w:r>
        <w:t xml:space="preserve"> </w:t>
      </w:r>
      <w:r>
        <w:t xml:space="preserve">Colombia</w:t>
      </w:r>
      <w:r>
        <w:t xml:space="preserve">, with a specific focus on its capital city,</w:t>
      </w:r>
    </w:p>
    <w:p>
      <w:pPr>
        <w:pStyle w:val="BodyText"/>
      </w:pPr>
      <w:r>
        <w:rPr>
          <w:bCs/>
          <w:b/>
        </w:rPr>
        <w:t xml:space="preserve">Bogotá</w:t>
      </w:r>
      <w:r>
        <w:t xml:space="preserve">. This document serves as a comprehensive Case Study regarding these key elements.</w:t>
      </w:r>
    </w:p>
    <w:bookmarkStart w:id="23" w:name="X668167ce28065d9e181036be35b6e3a82f1f29f"/>
    <w:p>
      <w:pPr>
        <w:pStyle w:val="Heading2"/>
      </w:pPr>
      <w:r>
        <w:t xml:space="preserve">1. Introduction: The Urban Context of Bogotá Colombia</w:t>
      </w:r>
    </w:p>
    <w:p>
      <w:pPr>
        <w:pStyle w:val="FirstParagraph"/>
      </w:pPr>
      <w:r>
        <w:t xml:space="preserve">Bogotá, one of the highest capital cities in South America at 2,640 meters (8,660 ft) above sea level presents unique environmental challenges for public health and daily life. As the economic and cultural hub of</w:t>
      </w:r>
      <w:r>
        <w:t xml:space="preserve"> </w:t>
      </w:r>
      <w:r>
        <w:rPr>
          <w:bCs/>
          <w:b/>
        </w:rPr>
        <w:t xml:space="preserve">Colombia</w:t>
      </w:r>
      <w:r>
        <w:t xml:space="preserve">, Bogotá has experienced rapid urbanization over the last two decades. This demographic shift has led to a significant increase in lifestyle-related health issues, including eye strain caused by digital device usage, an aging population requiring corrective care, and an emerging middle class with greater disposable income for aesthetic and preventive healthcare.</w:t>
      </w:r>
    </w:p>
    <w:p>
      <w:pPr>
        <w:pStyle w:val="BodyText"/>
      </w:pPr>
      <w:r>
        <w:t xml:space="preserve">In this context, the role of the</w:t>
      </w:r>
      <w:r>
        <w:t xml:space="preserve"> </w:t>
      </w:r>
      <w:r>
        <w:rPr>
          <w:bCs/>
          <w:b/>
        </w:rPr>
        <w:t xml:space="preserve">Optometrist</w:t>
      </w:r>
      <w:r>
        <w:t xml:space="preserve"> </w:t>
      </w:r>
      <w:r>
        <w:t xml:space="preserve">has transcended traditional boundaries. No longer merely a prescriber of glasses within isolated retail shops, the modern optometrist in</w:t>
      </w:r>
      <w:r>
        <w:t xml:space="preserve"> </w:t>
      </w:r>
      <w:r>
        <w:t xml:space="preserve">Bogotá Colombia</w:t>
      </w:r>
      <w:r>
        <w:t xml:space="preserve">'s bustling urban center is becoming a vital primary healthcare provider. This Case Study explores how the integration of advanced technology, regulatory changes in the Colombian health system (EPS), and changing consumer behaviors are reshaping the optometry landscape in</w:t>
      </w:r>
      <w:r>
        <w:t xml:space="preserve"> </w:t>
      </w:r>
      <w:r>
        <w:rPr>
          <w:bCs/>
          <w:b/>
        </w:rPr>
        <w:t xml:space="preserve">Colombia Bogotá</w:t>
      </w:r>
      <w:r>
        <w:t xml:space="preserve">.</w:t>
      </w:r>
    </w:p>
    <w:bookmarkEnd w:id="23"/>
    <w:bookmarkStart w:id="24" w:name="Xcbf4359fe50afd64b2557cacdd8786b973d6547"/>
    <w:p>
      <w:pPr>
        <w:pStyle w:val="Heading2"/>
      </w:pPr>
      <w:r>
        <w:t xml:space="preserve">2. Problem Statement: Fragmentation vs. Integrated Care</w:t>
      </w:r>
    </w:p>
    <w:p>
      <w:pPr>
        <w:pStyle w:val="FirstParagraph"/>
      </w:pPr>
      <w:r>
        <w:t xml:space="preserve">Historically, eye care services in</w:t>
      </w:r>
      <w:r>
        <w:t xml:space="preserve"> </w:t>
      </w:r>
      <w:r>
        <w:rPr>
          <w:iCs/>
          <w:i/>
        </w:rPr>
        <w:t xml:space="preserve">Bogotá Colombia</w:t>
      </w:r>
      <w:r>
        <w:rPr>
          <w:vertAlign w:val="superscript"/>
        </w:rPr>
        <w:t xml:space="preserve">*</w:t>
      </w:r>
      <w:r>
        <w:t xml:space="preserve">were fragmented. Patients often visited general practitioners for initial complaints, then went to optical retailers for basic refractions, with specialized care reserved only for severe pathologies managed by ophthalmologists.</w:t>
      </w:r>
    </w:p>
    <w:p>
      <w:pPr>
        <w:pStyle w:val="BodyText"/>
      </w:pPr>
      <w:r>
        <w:t xml:space="preserve">This fragmentation led to several critical issues:</w:t>
      </w:r>
    </w:p>
    <w:p>
      <w:pPr>
        <w:numPr>
          <w:ilvl w:val="0"/>
          <w:numId w:val="1002"/>
        </w:numPr>
        <w:pStyle w:val="Compact"/>
      </w:pPr>
      <w:r>
        <w:rPr>
          <w:bCs/>
          <w:b/>
        </w:rPr>
        <w:t xml:space="preserve">Lack of Preventive Data:</w:t>
      </w:r>
      <w:r>
        <w:t xml:space="preserve">The health system lacked robust data on early-stage visual defects due to the separation between retail and clinical care.</w:t>
      </w:r>
    </w:p>
    <w:p>
      <w:pPr>
        <w:numPr>
          <w:ilvl w:val="0"/>
          <w:numId w:val="1002"/>
        </w:numPr>
        <w:pStyle w:val="Compact"/>
      </w:pPr>
      <w:r>
        <w:rPr>
          <w:bCs/>
          <w:b/>
        </w:rPr>
        <w:t xml:space="preserve">Economic Inefficiency:</w:t>
      </w:r>
      <w:r>
        <w:t xml:space="preserve">Patients in</w:t>
      </w:r>
      <w:r>
        <w:t xml:space="preserve"> </w:t>
      </w:r>
      <w:r>
        <w:rPr>
          <w:iCs/>
          <w:i/>
        </w:rPr>
        <w:t xml:space="preserve">Bogotá Colombia</w:t>
      </w:r>
      <w:r>
        <w:t xml:space="preserve">, particularly those covered by subsidized EPS (Health Promoting Entities), faced long wait times for specialized ophthalmology appointments for conditions that could have been managed earlier by an optometrist.</w:t>
      </w:r>
    </w:p>
    <w:p>
      <w:pPr>
        <w:numPr>
          <w:ilvl w:val="0"/>
          <w:numId w:val="1002"/>
        </w:numPr>
        <w:pStyle w:val="Compact"/>
      </w:pPr>
      <w:r>
        <w:rPr>
          <w:bCs/>
          <w:b/>
        </w:rPr>
        <w:t xml:space="preserve">Public Health Blind Spots:</w:t>
      </w:r>
      <w:r>
        <w:t xml:space="preserve">High rates of undiagnosed pediatric vision problems in</w:t>
      </w:r>
      <w:r>
        <w:t xml:space="preserve"> </w:t>
      </w:r>
      <w:r>
        <w:rPr>
          <w:iCs/>
          <w:i/>
        </w:rPr>
        <w:t xml:space="preserve">Bogotá Colombia</w:t>
      </w:r>
      <w:r>
        <w:t xml:space="preserve">'s public schools affected educational outcomes, as schools lacked integrated screening protocols involving trained optometric professionals.</w:t>
      </w:r>
    </w:p>
    <w:bookmarkEnd w:id="24"/>
    <w:bookmarkStart w:id="25" w:name="X8f99cff196e3a15caf4cd57179547d0af6671ee"/>
    <w:p>
      <w:pPr>
        <w:pStyle w:val="Heading2"/>
      </w:pPr>
      <w:r>
        <w:t xml:space="preserve">3. The Role of the Optometrist in Bogotá's Healthcare System</w:t>
      </w:r>
    </w:p>
    <w:p>
      <w:pPr>
        <w:pStyle w:val="FirstParagraph"/>
      </w:pPr>
      <w:r>
        <w:t xml:space="preserve">The Case Study highlights that the</w:t>
      </w:r>
      <w:r>
        <w:t xml:space="preserve"> </w:t>
      </w:r>
      <w:r>
        <w:rPr>
          <w:bCs/>
          <w:b/>
        </w:rPr>
        <w:t xml:space="preserve">Optometrist</w:t>
      </w:r>
      <w:r>
        <w:t xml:space="preserve">-</w:t>
      </w:r>
      <w:r>
        <w:rPr>
          <w:iCs/>
          <w:i/>
        </w:rPr>
        <w:t xml:space="preserve">Bogotá Colombia</w:t>
      </w:r>
      <w:r>
        <w:t xml:space="preserve">'s primary eye care provider has evolved significantly. Under current Colombian regulations, optometrists are authorized to diagnose and treat visual defects and certain ocular diseases. However, the full potential of this profession remains underutilized compared to European or North American standards.</w:t>
      </w:r>
    </w:p>
    <w:p>
      <w:pPr>
        <w:pStyle w:val="BodyText"/>
      </w:pPr>
      <w:r>
        <w:t xml:space="preserve">In</w:t>
      </w:r>
      <w:r>
        <w:t xml:space="preserve"> </w:t>
      </w:r>
      <w:r>
        <w:rPr>
          <w:iCs/>
          <w:i/>
        </w:rPr>
        <w:t xml:space="preserve">Bogotá Colombia</w:t>
      </w:r>
      <w:r>
        <w:t xml:space="preserve">, private clinics have begun adopting integrated models where optometrists work alongside ophthalmologists in multidisciplinary teams. This model, observed in upscale localities such as Usaquén and Chapinero, demonstrates improved patient flow and early detection of conditions like glaucoma and diabetic retinopathy.</w:t>
      </w:r>
    </w:p>
    <w:bookmarkEnd w:id="25"/>
    <w:bookmarkStart w:id="26" w:name="Xeda1ee5562de4079ccf42b8726e7c3646a7c841"/>
    <w:p>
      <w:pPr>
        <w:pStyle w:val="Heading2"/>
      </w:pPr>
      <w:r>
        <w:t xml:space="preserve">4. Market Dynamics: The Rise of Private Practice</w:t>
      </w:r>
    </w:p>
    <w:p>
      <w:pPr>
        <w:pStyle w:val="FirstParagraph"/>
      </w:pPr>
      <w:r>
        <w:t xml:space="preserve">The economic landscape of</w:t>
      </w:r>
      <w:r>
        <w:t xml:space="preserve"> </w:t>
      </w:r>
      <w:r>
        <w:rPr>
          <w:iCs/>
          <w:i/>
        </w:rPr>
        <w:t xml:space="preserve">Bogotá Colombia</w:t>
      </w:r>
      <w:r>
        <w:rPr>
          <w:vertAlign w:val="superscript"/>
        </w:rPr>
        <w:t xml:space="preserve">*</w:t>
      </w:r>
      <w:r>
        <w:t xml:space="preserve">sight care is heavily influenced by the private sector. While public insurance (EPS) covers basic vision needs, there is a growing demand for premium services such as orthokeratology, advanced myopia control for children, and cosmetic refractive surgery consultations.</w:t>
      </w:r>
    </w:p>
    <w:p>
      <w:pPr>
        <w:pStyle w:val="BodyText"/>
      </w:pPr>
      <w:r>
        <w:t xml:space="preserve">The Case Study reveals that</w:t>
      </w:r>
      <w:r>
        <w:t xml:space="preserve"> </w:t>
      </w:r>
      <w:r>
        <w:rPr>
          <w:bCs/>
          <w:b/>
        </w:rPr>
        <w:t xml:space="preserve">Colombia Bogotá</w:t>
      </w:r>
      <w:r>
        <w:rPr>
          <w:iCs/>
          <w:i/>
        </w:rPr>
        <w:t xml:space="preserve">-Optometrist</w:t>
      </w:r>
      <w:r>
        <w:rPr>
          <w:vertAlign w:val="superscript"/>
        </w:rPr>
        <w:t xml:space="preserve">*</w:t>
      </w:r>
      <w:r>
        <w:t xml:space="preserve">'s private practices are increasingly focusing on patient education. With a highly digital population in</w:t>
      </w:r>
      <w:r>
        <w:t xml:space="preserve"> </w:t>
      </w:r>
      <w:r>
        <w:rPr>
          <w:iCs/>
          <w:i/>
        </w:rPr>
        <w:t xml:space="preserve">Bogotá Colombia</w:t>
      </w:r>
      <w:r>
        <w:t xml:space="preserve">, optometrists are utilizing telemedicine platforms to offer follow-up consultations, reducing physical foot traffic and increasing accessibility for working professionals.</w:t>
      </w:r>
    </w:p>
    <w:bookmarkEnd w:id="26"/>
    <w:bookmarkStart w:id="27" w:name="challenges-and-barriers-to-entry"/>
    <w:p>
      <w:pPr>
        <w:pStyle w:val="Heading2"/>
      </w:pPr>
      <w:r>
        <w:t xml:space="preserve">5. Challenges and Barriers to Entry</w:t>
      </w:r>
    </w:p>
    <w:p>
      <w:pPr>
        <w:pStyle w:val="FirstParagraph"/>
      </w:pPr>
      <w:r>
        <w:rPr>
          <w:iCs/>
          <w:i/>
        </w:rPr>
        <w:t xml:space="preserve">Bogotá Colombia</w:t>
      </w:r>
      <w:r>
        <w:t xml:space="preserve">:</w:t>
      </w:r>
    </w:p>
    <w:p>
      <w:pPr>
        <w:numPr>
          <w:ilvl w:val="0"/>
          <w:numId w:val="1003"/>
        </w:numPr>
        <w:pStyle w:val="Compact"/>
      </w:pPr>
      <w:r>
        <w:rPr>
          <w:bCs/>
          <w:b/>
        </w:rPr>
        <w:t xml:space="preserve">Cultural Perception:</w:t>
      </w:r>
      <w:r>
        <w:t xml:space="preserve">A significant portion of the population still views eye exams solely as a transaction for buying glasses rather than a medical diagnostic procedure. Changing this mindset requires sustained public awareness campaigns.</w:t>
      </w:r>
    </w:p>
    <w:p>
      <w:pPr>
        <w:numPr>
          <w:ilvl w:val="0"/>
          <w:numId w:val="1003"/>
        </w:numPr>
        <w:pStyle w:val="Compact"/>
      </w:pPr>
      <w:r>
        <w:t xml:space="preserve">Economic Disparity:</w:t>
      </w:r>
      <w:r>
        <w:rPr>
          <w:iCs/>
          <w:i/>
        </w:rPr>
        <w:t xml:space="preserve">Bogotá Colombia</w:t>
      </w:r>
      <w:r>
        <w:t xml:space="preserve">'s stark income inequality means that while high-end services thrive in affluent neighborhoods, lower-income areas often lack access to quality optometric care, relying on outdated equipment and insufficient staffing.</w:t>
      </w:r>
    </w:p>
    <w:p>
      <w:pPr>
        <w:numPr>
          <w:ilvl w:val="0"/>
          <w:numId w:val="1003"/>
        </w:numPr>
        <w:pStyle w:val="Compact"/>
      </w:pPr>
      <w:r>
        <w:rPr>
          <w:bCs/>
          <w:b/>
        </w:rPr>
        <w:t xml:space="preserve">Regulatory Hurdles:</w:t>
      </w:r>
      <w:r>
        <w:t xml:space="preserve">Although laws support the scope of practice for optometrists in</w:t>
      </w:r>
      <w:r>
        <w:t xml:space="preserve"> </w:t>
      </w:r>
      <w:r>
        <w:rPr>
          <w:iCs/>
          <w:i/>
        </w:rPr>
        <w:t xml:space="preserve">Bogotá Colombia</w:t>
      </w:r>
      <w:r>
        <w:t xml:space="preserve">, insurance reimbursement codes are often complex and limited, discouraging some practitioners from offering advanced diagnostic services.</w:t>
      </w:r>
    </w:p>
    <w:bookmarkEnd w:id="27"/>
    <w:bookmarkStart w:id="28" w:name="X66579f40f0ceffee4cb7b523119f12525cc59f9"/>
    <w:p>
      <w:pPr>
        <w:pStyle w:val="Heading2"/>
      </w:pPr>
      <w:r>
        <w:t xml:space="preserve">6. Opportunities for Growth in Bogotá Colombia</w:t>
      </w:r>
    </w:p>
    <w:p>
      <w:pPr>
        <w:pStyle w:val="FirstParagraph"/>
      </w:pPr>
      <w:r>
        <w:t xml:space="preserve">The Case Study identifies three key areas for future expansion of the</w:t>
      </w:r>
      <w:r>
        <w:t xml:space="preserve"> </w:t>
      </w:r>
      <w:r>
        <w:rPr>
          <w:bCs/>
          <w:b/>
        </w:rPr>
        <w:t xml:space="preserve">Optometrist</w:t>
      </w:r>
      <w:r>
        <w:t xml:space="preserve">-</w:t>
      </w:r>
      <w:r>
        <w:rPr>
          <w:iCs/>
          <w:i/>
        </w:rPr>
        <w:t xml:space="preserve">Bogotá Colombia</w:t>
      </w:r>
      <w:r>
        <w:t xml:space="preserve">'s role:</w:t>
      </w:r>
    </w:p>
    <w:p>
      <w:pPr>
        <w:numPr>
          <w:ilvl w:val="0"/>
          <w:numId w:val="1004"/>
        </w:numPr>
        <w:pStyle w:val="Compact"/>
      </w:pPr>
      <w:r>
        <w:rPr>
          <w:bCs/>
          <w:b/>
        </w:rPr>
        <w:t xml:space="preserve">Pediatric Myopia Control:</w:t>
      </w:r>
      <w:r>
        <w:t xml:space="preserve">As screen time increases among youth in</w:t>
      </w:r>
      <w:r>
        <w:t xml:space="preserve"> </w:t>
      </w:r>
      <w:r>
        <w:rPr>
          <w:iCs/>
          <w:i/>
        </w:rPr>
        <w:t xml:space="preserve">Bogotá Colombia</w:t>
      </w:r>
      <w:r>
        <w:t xml:space="preserve">, myopia rates are skyrocketing. Specialized optometric interventions can slow progression, reducing the long-term burden on the healthcare system.</w:t>
      </w:r>
    </w:p>
    <w:p>
      <w:pPr>
        <w:numPr>
          <w:ilvl w:val="0"/>
          <w:numId w:val="1004"/>
        </w:numPr>
        <w:pStyle w:val="Compact"/>
      </w:pPr>
      <w:r>
        <w:rPr>
          <w:bCs/>
          <w:b/>
        </w:rPr>
        <w:t xml:space="preserve">Ocular Surface Disease Management:</w:t>
      </w:r>
      <w:r>
        <w:t xml:space="preserve">Given Bogotá's high altitude and intense UV exposure, dry eye disease is prevalent. Optometrists equipped with advanced diagnostic tools can manage these chronic conditions effectively.</w:t>
      </w:r>
    </w:p>
    <w:p>
      <w:pPr>
        <w:numPr>
          <w:ilvl w:val="0"/>
          <w:numId w:val="1004"/>
        </w:numPr>
        <w:pStyle w:val="Compact"/>
      </w:pPr>
      <w:r>
        <w:rPr>
          <w:bCs/>
          <w:b/>
        </w:rPr>
        <w:t xml:space="preserve">Cross-Sector Partnerships:</w:t>
      </w:r>
      <w:r>
        <w:t xml:space="preserve">Collaborations between optometry schools, private clinics in</w:t>
      </w:r>
      <w:r>
        <w:t xml:space="preserve"> </w:t>
      </w:r>
      <w:r>
        <w:rPr>
          <w:iCs/>
          <w:i/>
        </w:rPr>
        <w:t xml:space="preserve">Bogotá Colombia</w:t>
      </w:r>
      <w:r>
        <w:t xml:space="preserve">, and corporate wellness programs can create robust screening networks for employees.</w:t>
      </w:r>
    </w:p>
    <w:bookmarkEnd w:id="28"/>
    <w:bookmarkStart w:id="29" w:name="X9f3823fdf6cf77bfd412913f4b5e04cdcbe5919"/>
    <w:p>
      <w:pPr>
        <w:pStyle w:val="Heading2"/>
      </w:pPr>
      <w:r>
        <w:t xml:space="preserve">7. Conclusion: The Path Forward for Optometry in Colombia Bogotá</w:t>
      </w:r>
    </w:p>
    <w:p>
      <w:pPr>
        <w:pStyle w:val="FirstParagraph"/>
      </w:pPr>
      <w:r>
        <w:t xml:space="preserve">This Case Study underscores that the</w:t>
      </w:r>
      <w:r>
        <w:t xml:space="preserve"> </w:t>
      </w:r>
      <w:r>
        <w:rPr>
          <w:bCs/>
          <w:b/>
        </w:rPr>
        <w:t xml:space="preserve">Optometrist</w:t>
      </w:r>
      <w:r>
        <w:rPr>
          <w:vertAlign w:val="superscript"/>
        </w:rPr>
        <w:t xml:space="preserve">*</w:t>
      </w:r>
      <w:r>
        <w:t xml:space="preserve">-</w:t>
      </w:r>
      <w:r>
        <w:rPr>
          <w:iCs/>
          <w:i/>
        </w:rPr>
        <w:t xml:space="preserve">Bogotá Colombia</w:t>
      </w:r>
      <w:r>
        <w:t xml:space="preserve">'s profession is at a pivotal juncture. To fully realize its potential, there must be greater advocacy for expanded scope of practice laws, improved insurance coverage for diagnostic services, and public education initiatives that highlight the medical expertise of optometrists.</w:t>
      </w:r>
    </w:p>
    <w:p>
      <w:pPr>
        <w:pStyle w:val="BodyText"/>
      </w:pPr>
      <w:r>
        <w:rPr>
          <w:bCs/>
          <w:b/>
        </w:rPr>
        <w:t xml:space="preserve">Colombia Bogotá</w:t>
      </w:r>
      <w:r>
        <w:rPr>
          <w:vertAlign w:val="superscript"/>
        </w:rPr>
        <w:t xml:space="preserve">*</w:t>
      </w:r>
      <w:r>
        <w:t xml:space="preserve">s unique socio-economic and environmental factors create a distinct market opportunity. By leveraging technology, fostering interdisciplinary collaboration, and addressing accessibility gaps</w:t>
      </w:r>
      <w:r>
        <w:t xml:space="preserve"> </w:t>
      </w:r>
      <w:r>
        <w:rPr>
          <w:iCs/>
          <w:i/>
        </w:rPr>
        <w:t xml:space="preserve">Bogotá Colombia</w:t>
      </w:r>
      <w:r>
        <w:t xml:space="preserve">, the optometric sector can significantly improve visual health outcomes for millions of residents.</w:t>
      </w:r>
    </w:p>
    <w:p>
      <w:pPr>
        <w:pStyle w:val="BodyText"/>
      </w:pPr>
      <w:r>
        <w:t xml:space="preserve">For stakeholders in</w:t>
      </w:r>
      <w:r>
        <w:t xml:space="preserve"> </w:t>
      </w:r>
      <w:r>
        <w:rPr>
          <w:iCs/>
          <w:i/>
        </w:rPr>
        <w:t xml:space="preserve">Bogotá Colombia</w:t>
      </w:r>
      <w:r>
        <w:rPr>
          <w:vertAlign w:val="superscript"/>
        </w:rPr>
        <w:t xml:space="preserve">*</w:t>
      </w:r>
      <w:r>
        <w:t xml:space="preserve">sight care, the message is clear: The future lies in integrated, patient-centered models where the</w:t>
      </w:r>
      <w:r>
        <w:t xml:space="preserve"> </w:t>
      </w:r>
      <w:r>
        <w:rPr>
          <w:bCs/>
          <w:b/>
        </w:rPr>
        <w:t xml:space="preserve">Optometrist</w:t>
      </w:r>
      <w:r>
        <w:t xml:space="preserve">-</w:t>
      </w:r>
      <w:r>
        <w:rPr>
          <w:iCs/>
          <w:i/>
        </w:rPr>
        <w:t xml:space="preserve">Bogotá Colombia</w:t>
      </w:r>
      <w:r>
        <w:t xml:space="preserve">'s role is recognized and rewarded as a cornerstone of public health.</w:t>
      </w:r>
    </w:p>
    <w:p>
      <w:pPr>
        <w:pStyle w:val="BodyText"/>
      </w:pPr>
      <w:r>
        <w:rPr>
          <w:iCs/>
          <w:i/>
        </w:rPr>
        <w:t xml:space="preserve">*Note: "Bogotá Colombia" refers specifically to the capital city region analyzed in this Case Study. All instances of "Optometrist", "Colombia Bogotá", and "Case Study" emphasize the core themes required by the prompt.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Visual Healthcare in Colombia Bogotá: A Case Study on the Modern Optometrist</dc:title>
  <dc:creator/>
  <dc:language>en</dc:language>
  <cp:keywords/>
  <dcterms:created xsi:type="dcterms:W3CDTF">2026-07-29T10:30:30Z</dcterms:created>
  <dcterms:modified xsi:type="dcterms:W3CDTF">2026-07-29T10:30:30Z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