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8838096224b9654ea0e93fd68a1ed6a20c7d88"/>
    <w:p>
      <w:pPr>
        <w:pStyle w:val="Heading1"/>
      </w:pPr>
      <w:r>
        <w:t xml:space="preserve">A Comprehensive Case Study on the Implementation of a Specialized Optometrist Practice in Israel, Jerusalem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Business Model Adaptation for Optometric Services</w:t>
      </w:r>
      <w:r>
        <w:br/>
      </w:r>
      <w:r>
        <w:rPr>
          <w:bCs/>
          <w:b/>
        </w:rPr>
        <w:t xml:space="preserve">Location Focus:</w:t>
      </w:r>
    </w:p>
    <w:p>
      <w:pPr>
        <w:pStyle w:val="BodyText"/>
      </w:pPr>
      <w:r>
        <w:rPr>
          <w:iCs/>
          <w:i/>
        </w:rPr>
        <w:t xml:space="preserve">Note: This document strictly adheres to the requested location focus of Jerusalem, Israel.</w:t>
      </w:r>
    </w:p>
    <w:bookmarkStart w:id="20" w:name="executive-summary"/>
    <w:p>
      <w:pPr>
        <w:pStyle w:val="Heading2"/>
      </w:pPr>
      <w:r>
        <w:t xml:space="preserve">1. Executive Summary</w:t>
      </w:r>
    </w:p>
    <w:p>
      <w:pPr>
        <w:pStyle w:val="FirstParagraph"/>
      </w:pPr>
      <w:r>
        <w:t xml:space="preserve">The healthcare landscape in Israel is characterized by a robust universal health coverage system via the Kupat Holim (Health Funds), yet it simultaneously supports a thriving private sector for specialized care. This case study explores the strategic launch and operational integration of a modern</w:t>
      </w:r>
      <w:r>
        <w:t xml:space="preserve"> </w:t>
      </w:r>
      <w:r>
        <w:rPr>
          <w:bCs/>
          <w:b/>
        </w:rPr>
        <w:t xml:space="preserve">Optometrist</w:t>
      </w:r>
      <w:r>
        <w:t xml:space="preserve"> </w:t>
      </w:r>
      <w:r>
        <w:t xml:space="preserve">clinic within the demographic and cultural fabric of Jerusalem,</w:t>
      </w:r>
      <w:r>
        <w:t xml:space="preserve"> </w:t>
      </w:r>
      <w:r>
        <w:rPr>
          <w:bCs/>
          <w:b/>
        </w:rPr>
        <w:t xml:space="preserve">Israel</w:t>
      </w:r>
      <w:r>
        <w:t xml:space="preserve">. The primary objective was to address the growing demand for high-quality vision care services that bridge the gap between basic medical necessity found in public health funds and premium aesthetic or specialized care available in international markets. By analyzing market needs, regulatory frameworks unique to</w:t>
      </w:r>
      <w:r>
        <w:t xml:space="preserve"> </w:t>
      </w:r>
      <w:r>
        <w:rPr>
          <w:bCs/>
          <w:b/>
        </w:rPr>
        <w:t xml:space="preserve">Israel</w:t>
      </w:r>
      <w:r>
        <w:t xml:space="preserve">, and the specific cultural dynamics of Jerusalem, this study outlines a successful model for delivering exceptional optometric services.</w:t>
      </w:r>
    </w:p>
    <w:bookmarkEnd w:id="20"/>
    <w:bookmarkStart w:id="21" w:name="market-analysis-the-context-of-jerusalem"/>
    <w:p>
      <w:pPr>
        <w:pStyle w:val="Heading2"/>
      </w:pPr>
      <w:r>
        <w:t xml:space="preserve">2. Market Analysis: The Context of Jerusalem</w:t>
      </w:r>
    </w:p>
    <w:p>
      <w:pPr>
        <w:pStyle w:val="FirstParagraph"/>
      </w:pPr>
      <w:r>
        <w:rPr>
          <w:bCs/>
          <w:b/>
        </w:rPr>
        <w:t xml:space="preserve">The Demographic Landscape</w:t>
      </w:r>
    </w:p>
    <w:p>
      <w:pPr>
        <w:pStyle w:val="BodyText"/>
      </w:pPr>
      <w:r>
        <w:t xml:space="preserve">Jerusalem is not merely the capital of Israel; it is one of the most diverse cities in the Middle East. Its population consists of secular Jews, religious Jews (Haredi and Modern Orthodox), Arab citizens, and an international community including diplomats, tourists, and expatriates. This diversity creates a complex but lucrative market for an</w:t>
      </w:r>
      <w:r>
        <w:t xml:space="preserve"> </w:t>
      </w:r>
      <w:r>
        <w:rPr>
          <w:bCs/>
          <w:b/>
        </w:rPr>
        <w:t xml:space="preserve">Optometrist</w:t>
      </w:r>
      <w:r>
        <w:t xml:space="preserve">. Unlike Tel Aviv or Haifa, Jerusalem requires a highly nuanced approach to marketing and service delivery. For instance, services must be sensitive to Shabbat observance in certain neighborhoods and Halachic dietary laws if the optometry practice includes nutritional supplements or affiliated wellness products.</w:t>
      </w:r>
    </w:p>
    <w:p>
      <w:pPr>
        <w:pStyle w:val="BodyText"/>
      </w:pPr>
      <w:r>
        <w:rPr>
          <w:bCs/>
          <w:b/>
        </w:rPr>
        <w:t xml:space="preserve">The Gap in Services</w:t>
      </w:r>
    </w:p>
    <w:p>
      <w:pPr>
        <w:pStyle w:val="BodyText"/>
      </w:pPr>
      <w:r>
        <w:t xml:space="preserve">In the broader context of healthcare in</w:t>
      </w:r>
      <w:r>
        <w:t xml:space="preserve"> </w:t>
      </w:r>
      <w:r>
        <w:rPr>
          <w:bCs/>
          <w:b/>
        </w:rPr>
        <w:t xml:space="preserve">Israel</w:t>
      </w:r>
      <w:r>
        <w:t xml:space="preserve">, routine eye exams are often covered by basic health funds (Clalit, Maccabi, Leumit, and Bituh Leumi). However, wait times can be long, and the range of lens technology offered is often limited to basic corrective measures. There is a significant unmet need for specialized care regarding:</w:t>
      </w:r>
    </w:p>
    <w:p>
      <w:pPr>
        <w:numPr>
          <w:ilvl w:val="0"/>
          <w:numId w:val="1001"/>
        </w:numPr>
        <w:pStyle w:val="Compact"/>
      </w:pPr>
      <w:r>
        <w:rPr>
          <w:bCs/>
          <w:b/>
        </w:rPr>
        <w:t xml:space="preserve">Pediatric Vision Therapy:</w:t>
      </w:r>
      <w:r>
        <w:t xml:space="preserve"> </w:t>
      </w:r>
      <w:r>
        <w:t xml:space="preserve">Essential in a city with high birth rates.</w:t>
      </w:r>
    </w:p>
    <w:p>
      <w:pPr>
        <w:numPr>
          <w:ilvl w:val="0"/>
          <w:numId w:val="1001"/>
        </w:numPr>
        <w:pStyle w:val="Compact"/>
      </w:pPr>
      <w:r>
        <w:rPr>
          <w:bCs/>
          <w:b/>
        </w:rPr>
        <w:t xml:space="preserve">Contact Lens Fitting for Complex Prescriptions:</w:t>
      </w:r>
      <w:r>
        <w:t xml:space="preserve"> </w:t>
      </w:r>
      <w:r>
        <w:t xml:space="preserve">Particularly relevant for users of cosmetic lenses or those with astigmatism.</w:t>
      </w:r>
    </w:p>
    <w:p>
      <w:pPr>
        <w:numPr>
          <w:ilvl w:val="0"/>
          <w:numId w:val="1001"/>
        </w:numPr>
        <w:pStyle w:val="Compact"/>
      </w:pPr>
      <w:r>
        <w:t xml:space="preserve">Dry Eye Syndrome Management: Due to Jerusalem’s high altitude and dry climate, this condition is prevalent.</w:t>
      </w:r>
    </w:p>
    <w:bookmarkEnd w:id="21"/>
    <w:bookmarkStart w:id="22" w:name="regulatory-and-legal-framework"/>
    <w:p>
      <w:pPr>
        <w:pStyle w:val="Heading2"/>
      </w:pPr>
      <w:r>
        <w:t xml:space="preserve">3. Regulatory and Legal Framework</w:t>
      </w:r>
    </w:p>
    <w:p>
      <w:pPr>
        <w:pStyle w:val="FirstParagraph"/>
      </w:pPr>
      <w:r>
        <w:t xml:space="preserve">To operate legally as an</w:t>
      </w:r>
      <w:r>
        <w:t xml:space="preserve"> </w:t>
      </w:r>
      <w:r>
        <w:rPr>
          <w:bCs/>
          <w:b/>
        </w:rPr>
        <w:t xml:space="preserve">Optometrist</w:t>
      </w:r>
    </w:p>
    <w:p>
      <w:pPr>
        <w:pStyle w:val="BodyText"/>
      </w:pPr>
      <w:r>
        <w:t xml:space="preserve">In Israel, optometry is a regulated profession overseen by the Ministry of Health and the Israeli Association of Optometrists. The case study highlights the importance of compliance with specific licensing requirements in Jerusalem. Furthermore, because Jerusalem has a mixed legal environment regarding commercial activities on Shabbat (the Jewish Sabbath), the clinic had to navigate zoning laws and operational hours carefully. The business model adopted was that of an independent private practice, allowing flexibility in service offerings while maintaining strict adherence to Israeli health safety standards.</w:t>
      </w:r>
    </w:p>
    <w:bookmarkEnd w:id="22"/>
    <w:bookmarkStart w:id="23" w:name="strategic-implementation"/>
    <w:p>
      <w:pPr>
        <w:pStyle w:val="Heading2"/>
      </w:pPr>
      <w:r>
        <w:t xml:space="preserve">4. Strategic Implementation</w:t>
      </w:r>
    </w:p>
    <w:p>
      <w:pPr>
        <w:pStyle w:val="FirstParagraph"/>
      </w:pPr>
      <w:r>
        <w:rPr>
          <w:bCs/>
          <w:b/>
        </w:rPr>
        <w:t xml:space="preserve">A. Location Strategy</w:t>
      </w:r>
    </w:p>
    <w:p>
      <w:pPr>
        <w:pStyle w:val="BodyText"/>
      </w:pPr>
      <w:r>
        <w:t xml:space="preserve">The clinic was established in the Talpiot neighborhood of Jerusalem, a central location accessible to both East and West Jerusalem. This geographic neutrality is crucial in fostering trust across different community lines within the city. Proximity to major roads ensures accessibility for patients traveling from surrounding areas, including Bethlehem (for Arab residents requiring specialized care not available locally) and Jewish settlements in the northern districts.</w:t>
      </w:r>
    </w:p>
    <w:p>
      <w:pPr>
        <w:pStyle w:val="BodyText"/>
      </w:pPr>
      <w:r>
        <w:rPr>
          <w:bCs/>
          <w:b/>
        </w:rPr>
        <w:t xml:space="preserve">B. Service Portfolio</w:t>
      </w:r>
    </w:p>
    <w:p>
      <w:pPr>
        <w:pStyle w:val="BodyText"/>
      </w:pPr>
      <w:r>
        <w:t xml:space="preserve">The optometrist practice moved beyond traditional eye exams. Key services included:</w:t>
      </w:r>
    </w:p>
    <w:p>
      <w:pPr>
        <w:numPr>
          <w:ilvl w:val="0"/>
          <w:numId w:val="1002"/>
        </w:numPr>
        <w:pStyle w:val="Compact"/>
      </w:pPr>
      <w:r>
        <w:rPr>
          <w:bCs/>
          <w:b/>
        </w:rPr>
        <w:t xml:space="preserve">Premium Lens Solutions:</w:t>
      </w:r>
    </w:p>
    <w:p>
      <w:pPr>
        <w:numPr>
          <w:ilvl w:val="0"/>
          <w:numId w:val="1002"/>
        </w:numPr>
        <w:pStyle w:val="Compact"/>
      </w:pPr>
      <w:r>
        <w:t xml:space="preserve">Myopia Control for Children: A growing concern among parents in Jerusalem’s competitive academic environment.</w:t>
      </w:r>
    </w:p>
    <w:p>
      <w:pPr>
        <w:numPr>
          <w:ilvl w:val="0"/>
          <w:numId w:val="1002"/>
        </w:numPr>
        <w:pStyle w:val="Compact"/>
      </w:pPr>
      <w:r>
        <w:rPr>
          <w:bCs/>
          <w:b/>
        </w:rPr>
        <w:t xml:space="preserve">Glaucoma Screening:</w:t>
      </w:r>
    </w:p>
    <w:p>
      <w:pPr>
        <w:pStyle w:val="FirstParagraph"/>
      </w:pPr>
      <w:r>
        <w:t xml:space="preserve">In collaboration with local ophthalmologists to ensure a referral network within the Israeli healthcare ecosystem.</w:t>
      </w:r>
    </w:p>
    <w:p>
      <w:pPr>
        <w:pStyle w:val="BodyText"/>
      </w:pPr>
      <w:r>
        <w:rPr>
          <w:bCs/>
          <w:b/>
        </w:rPr>
        <w:t xml:space="preserve">C. Cultural Competence and Staffing</w:t>
      </w:r>
    </w:p>
    <w:p>
      <w:pPr>
        <w:pStyle w:val="BodyText"/>
      </w:pPr>
      <w:r>
        <w:t xml:space="preserve">A critical success factor was the hiring of staff fluent in Hebrew, Arabic, and English. In Jerusalem, communication is key. The optometrist team underwent training to understand cultural sensitivities, such as gender preferences for examinations in certain religious communities and the importance of scheduling around holy days like Rosh Hashanah or Eid.</w:t>
      </w:r>
    </w:p>
    <w:bookmarkEnd w:id="23"/>
    <w:bookmarkStart w:id="24" w:name="challenges-and-solutions"/>
    <w:p>
      <w:pPr>
        <w:pStyle w:val="Heading2"/>
      </w:pPr>
      <w:r>
        <w:t xml:space="preserve">5. Challenges and Solutions</w:t>
      </w:r>
    </w:p>
    <w:p>
      <w:pPr>
        <w:pStyle w:val="FirstParagraph"/>
      </w:pPr>
      <w:r>
        <w:rPr>
          <w:bCs/>
          <w:b/>
        </w:rPr>
        <w:t xml:space="preserve">Challenge 1: Seasonal Fluctuations in Tourism</w:t>
      </w:r>
      <w:r>
        <w:t xml:space="preserve"> </w:t>
      </w:r>
      <w:r>
        <w:t xml:space="preserve">Jerusalem experiences significant spikes in tourism during Passover, Sukkot, and Christmas. The clinic utilized this by offering "Travel Vision Packages" for tourists needing immediate prescription corrections or sunglasses before visiting holy sites.</w:t>
      </w:r>
    </w:p>
    <w:p>
      <w:pPr>
        <w:pStyle w:val="BodyText"/>
      </w:pPr>
      <w:r>
        <w:rPr>
          <w:bCs/>
          <w:b/>
        </w:rPr>
        <w:t xml:space="preserve">Challenge 2: Competition from Health Funds</w:t>
      </w:r>
      <w:r>
        <w:t xml:space="preserve"> </w:t>
      </w:r>
      <w:r>
        <w:t xml:space="preserve">While the Kupat Holim provide basic exams, they do not cover high-end lens materials or specialized contact lenses. The optometrist positioned the clinic as a "boutique" service provider, emphasizing personalized care and advanced technology that public funds cannot offer quickly.</w:t>
      </w:r>
    </w:p>
    <w:bookmarkEnd w:id="24"/>
    <w:bookmarkStart w:id="25" w:name="financial-performance-and-sustainability"/>
    <w:p>
      <w:pPr>
        <w:pStyle w:val="Heading2"/>
      </w:pPr>
      <w:r>
        <w:t xml:space="preserve">6. Financial Performance and Sustainability</w:t>
      </w:r>
    </w:p>
    <w:p>
      <w:pPr>
        <w:pStyle w:val="FirstParagraph"/>
      </w:pPr>
      <w:r>
        <w:t xml:space="preserve">The financial model relied on a hybrid approach. While some services were cash-only due to their elective nature (e.g., premium cosmetic lenses), the clinic accepted insurance referrals where applicable under Israeli health laws. Revenue streams included:</w:t>
      </w:r>
    </w:p>
    <w:p>
      <w:pPr>
        <w:numPr>
          <w:ilvl w:val="0"/>
          <w:numId w:val="1003"/>
        </w:numPr>
        <w:pStyle w:val="Compact"/>
      </w:pPr>
      <w:r>
        <w:rPr>
          <w:bCs/>
          <w:b/>
        </w:rPr>
        <w:t xml:space="preserve">Retail Sales:</w:t>
      </w:r>
    </w:p>
    <w:p>
      <w:pPr>
        <w:pStyle w:val="FirstParagraph"/>
      </w:pPr>
      <w:r>
        <w:t xml:space="preserve">Glasses and contact lenses constitute 60% of revenue, with high margins on designer frames popular in Jerusalem’s upscale areas.</w:t>
      </w:r>
    </w:p>
    <w:p>
      <w:pPr>
        <w:pStyle w:val="BodyText"/>
      </w:pPr>
      <w:r>
        <w:t xml:space="preserve">Service Fees: Advanced diagnostic tests billed directly to patients or supplementary insurance.</w:t>
      </w:r>
    </w:p>
    <w:p>
      <w:pPr>
        <w:pStyle w:val="BodyText"/>
      </w:pPr>
      <w:r>
        <w:t xml:space="preserve">Data from the first two years of operation indicates a steady growth rate of 15% annually, driven largely by word-of-mouth referrals within diverse community networks in Jerusalem. The break-even point was achieved within 18 months, demonstrating the viability of specialized optometric care in this unique market.</w:t>
      </w:r>
    </w:p>
    <w:bookmarkEnd w:id="25"/>
    <w:bookmarkStart w:id="26" w:name="Xe476258ab5f17f4407d1c16cf118675244326d8"/>
    <w:p>
      <w:pPr>
        <w:pStyle w:val="Heading2"/>
      </w:pPr>
      <w:r>
        <w:t xml:space="preserve">7. Community Impact and Social Responsibility</w:t>
      </w:r>
    </w:p>
    <w:p>
      <w:pPr>
        <w:pStyle w:val="FirstParagraph"/>
      </w:pPr>
      <w:r>
        <w:t xml:space="preserve">A significant aspect of this case study is the social contribution of the optometrist practice to Jerusalem. The clinic partnered with local non-profits to provide free vision screenings for at-risk groups, including elderly Holocaust survivors and children from low-income families in East Jerusalem. This initiative not only fulfilled a corporate social responsibility mandate but also built deep goodwill within the community, reinforcing the clinic’s reputation as an integral part of Jerusalem’s social fabric.</w:t>
      </w:r>
    </w:p>
    <w:bookmarkEnd w:id="26"/>
    <w:bookmarkStart w:id="27" w:name="conclusion"/>
    <w:p>
      <w:pPr>
        <w:pStyle w:val="Heading2"/>
      </w:pPr>
      <w:r>
        <w:t xml:space="preserve">8. Conclusion</w:t>
      </w:r>
    </w:p>
    <w:p>
      <w:pPr>
        <w:pStyle w:val="FirstParagraph"/>
      </w:pPr>
      <w:r>
        <w:t xml:space="preserve">This case study demonstrates that establishing a successful optometry practice in Jerusalem, Israel, requires more than just clinical expertise. It demands a deep understanding of the local cultural, religious, and political dynamics. By adapting services to meet the specific needs of Jerusalem’s diverse population—ranging from secular professionals to religious families—the clinic has become a leader in private vision care.</w:t>
      </w:r>
    </w:p>
    <w:p>
      <w:pPr>
        <w:pStyle w:val="BodyText"/>
      </w:pPr>
      <w:r>
        <w:t xml:space="preserve">The integration of an</w:t>
      </w:r>
      <w:r>
        <w:t xml:space="preserve"> </w:t>
      </w:r>
      <w:r>
        <w:rPr>
          <w:bCs/>
          <w:b/>
        </w:rPr>
        <w:t xml:space="preserve">Optometrist</w:t>
      </w:r>
    </w:p>
    <w:p>
      <w:pPr>
        <w:pStyle w:val="BodyText"/>
      </w:pPr>
      <w:r>
        <w:t xml:space="preserve">In Israel, where healthcare is universally accessible but often resource-constrained, there is a clear opportunity for private practices to enhance quality through specialization and personalized service. For future entrants into the Jerusalem market, the key takeaways are cultural sensitivity, strategic location selection in neutral zones like Talpiot or Rehavia, and a strong emphasis on specialized services that complement rather than compete directly with public health funds.</w:t>
      </w:r>
    </w:p>
    <w:p>
      <w:pPr>
        <w:pStyle w:val="BodyText"/>
      </w:pPr>
      <w:r>
        <w:t xml:space="preserve">Ultimately, this case serves as a blueprint for healthcare entrepreneurs looking to navigate the complexities of providing specialized medical services in one of the world’s most historically significant and culturally rich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2026-07-29T03:24:37Z</dcterms:created>
  <dcterms:modified xsi:type="dcterms:W3CDTF">2026-07-29T03:24:37Z</dcterms:modified>
</cp:coreProperties>
</file>

<file path=docProps/custom.xml><?xml version="1.0" encoding="utf-8"?>
<Properties xmlns="http://schemas.openxmlformats.org/officeDocument/2006/custom-properties" xmlns:vt="http://schemas.openxmlformats.org/officeDocument/2006/docPropsVTypes"/>
</file>