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6" w:name="X778c369eea1aba8a398e012e7e7e07f58a4cc02"/>
    <w:p>
      <w:pPr>
        <w:pStyle w:val="Heading1"/>
      </w:pPr>
      <w:r>
        <w:t xml:space="preserve">Case Study: Enhancing Visual Health Through Specialized Optometry in Israel Tel Aviv</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Israel, Tel Aviv District</w:t>
      </w:r>
      <w:r>
        <w:br/>
      </w:r>
      <w:r>
        <w:rPr>
          <w:bCs/>
          <w:b/>
        </w:rPr>
        <w:t xml:space="preserve">Status:</w:t>
      </w:r>
      <w:r>
        <w:t xml:space="preserve"> </w:t>
      </w:r>
      <w:r>
        <w:t xml:space="preserve">Completed Success Story</w:t>
      </w:r>
    </w:p>
    <w:p>
      <w:pPr>
        <w:pStyle w:val="BodyText"/>
      </w:pPr>
      <w:r>
        <w:t xml:space="preserve">This Case Study examines the implementation of a high-volume, technology-driven optometry practice within the bustling urban environment of Tel Aviv, Israel. The objective was to address the growing demand for comprehensive eye care among a diverse population characterized by long working hours, high digital device usage, and distinct demographic trends specific to this metropolitan hub in Israel. By integrating advanced diagnostic tools with patient-centric care models, the optometry clinic successfully reduced wait times by 40% while increasing patient satisfaction scores significantly. This document outlines the challenges faced, the strategic interventions applied, and the measurable outcomes achieved in the context of healthcare delivery in Israel Tel Aviv.</w:t>
      </w:r>
    </w:p>
    <w:bookmarkStart w:id="20" w:name="background-and-context"/>
    <w:p>
      <w:pPr>
        <w:pStyle w:val="Heading2"/>
      </w:pPr>
      <w:r>
        <w:t xml:space="preserve">2. Background and Context</w:t>
      </w:r>
    </w:p>
    <w:p>
      <w:pPr>
        <w:pStyle w:val="FirstParagraph"/>
      </w:pPr>
      <w:r>
        <w:t xml:space="preserve">Tel Aviv is recognized as one of the fastest-paced cities globally, often referred to as "The City That Never Sleeps." This cultural attribute directly impacts public health trends, particularly regarding ocular health. Residents of Tel Aviv are among the highest users of digital screens in Israel and globally. Consequently, issues such as Digital Eye Strain (DES), dry eye syndrome, and myopia progression have become prevalent concerns among both working professionals and school-aged children.</w:t>
      </w:r>
    </w:p>
    <w:p>
      <w:pPr>
        <w:pStyle w:val="BodyText"/>
      </w:pPr>
      <w:r>
        <w:t xml:space="preserve">Furthermore, the demographic landscape of Tel Aviv is diverse, comprising native Israelis, expatriates from various linguistic backgrounds (including Russian-speaking communities and recent immigrants), and tourists. An optometry practice operating in this region must be culturally competent and linguistically accessible to serve the population effectively. The healthcare infrastructure in Israel is robust, but competition among private optometry clinics is fierce in Tel Aviv, necessitating a unique value proposition to stand out.</w:t>
      </w:r>
    </w:p>
    <w:bookmarkEnd w:id="20"/>
    <w:bookmarkStart w:id="24" w:name="problem-statement"/>
    <w:p>
      <w:pPr>
        <w:pStyle w:val="Heading2"/>
      </w:pPr>
      <w:r>
        <w:t xml:space="preserve">3. Problem Statement</w:t>
      </w:r>
    </w:p>
    <w:p>
      <w:pPr>
        <w:pStyle w:val="FirstParagraph"/>
      </w:pPr>
      <w:r>
        <w:t xml:space="preserve">The primary client for this case study was "Vision First Tel Aviv," a mid-sized optometry clinic located in the Herzl Street district. Prior to our intervention, the clinic faced several critical challenges:</w:t>
      </w:r>
    </w:p>
    <w:p>
      <w:pPr>
        <w:numPr>
          <w:ilvl w:val="0"/>
          <w:numId w:val="1001"/>
        </w:numPr>
        <w:pStyle w:val="Compact"/>
      </w:pPr>
      <w:r>
        <w:rPr>
          <w:bCs/>
          <w:b/>
        </w:rPr>
        <w:t xml:space="preserve">Inefficient Workflow:</w:t>
      </w:r>
      <w:r>
        <w:t xml:space="preserve"> </w:t>
      </w:r>
      <w:r>
        <w:t xml:space="preserve">Traditional manual scheduling and record-keeping led to bottlenecks during peak hours (7:00 AM – 9:00 AM and 5:00 PM – 7:32 PM).</w:t>
      </w:r>
    </w:p>
    <w:p>
      <w:pPr>
        <w:numPr>
          <w:ilvl w:val="0"/>
          <w:numId w:val="1001"/>
        </w:numPr>
        <w:pStyle w:val="Compact"/>
      </w:pPr>
      <w:r>
        <w:rPr>
          <w:bCs/>
          <w:b/>
        </w:rPr>
        <w:t xml:space="preserve">Patient Retention Issues:</w:t>
      </w:r>
      <w:r>
        <w:t xml:space="preserve"> </w:t>
      </w:r>
      <w:r>
        <w:t xml:space="preserve">High turnover rates due to long wait times and perceived impersonal service.</w:t>
      </w:r>
    </w:p>
    <w:p>
      <w:pPr>
        <w:numPr>
          <w:ilvl w:val="0"/>
          <w:numId w:val="1001"/>
        </w:numPr>
        <w:pStyle w:val="Compact"/>
      </w:pPr>
      <w:r>
        <w:t xml:space="preserve">Digital Divide in Patient Education:: Many patients struggled to understand their prescriptions and eye health metrics, leading to poor adherence to treatment plans, particularly for dry eye management.</w:t>
      </w:r>
    </w:p>
    <w:p>
      <w:pPr>
        <w:numPr>
          <w:ilvl w:val="0"/>
          <w:numId w:val="1001"/>
        </w:numPr>
        <w:pStyle w:val="Compact"/>
      </w:pPr>
      <w:r>
        <w:rPr>
          <w:bCs/>
          <w:b/>
        </w:rPr>
        <w:t xml:space="preserve">Competition from Large Chains:</w:t>
      </w:r>
      <w:r>
        <w:t xml:space="preserve"> </w:t>
      </w:r>
      <w:r>
        <w:t xml:space="preserve">Larger optical chains in Tel Aviv offered lower prices on frames and lenses, threatening the optometry clinic’s revenue stream.</w:t>
      </w:r>
    </w:p>
    <w:p>
      <w:pPr>
        <w:pStyle w:val="FirstParagraph"/>
      </w:pPr>
      <w:r>
        <w:t xml:space="preserve">"</w:t>
      </w:r>
      <w:r>
        <w:t xml:space="preserve"> </w:t>
      </w:r>
      <w:r>
        <w:t xml:space="preserve">To address these challenges, a multi-phase strategy was implemented over six months. The approach focused on three core pillars: Technology Integration, Process Optimization, and Patient Education tailored to the Israeli market.</w:t>
      </w:r>
    </w:p>
    <w:bookmarkStart w:id="21" w:name="technology-integration"/>
    <w:p>
      <w:pPr>
        <w:pStyle w:val="Heading3"/>
      </w:pPr>
      <w:r>
        <w:t xml:space="preserve">4.1 Technology Integration</w:t>
      </w:r>
    </w:p>
    <w:p>
      <w:pPr>
        <w:pStyle w:val="FirstParagraph"/>
      </w:pPr>
      <w:r>
        <w:t xml:space="preserve">The clinic upgraded its diagnostic suite with non-invasive tomography and anterior segment OCT (Optical Coherence Tomography) devices. These tools allowed for faster detection of early-stage glaucoma and macular degeneration, critical in an aging population within Tel Aviv. Additionally, a cloud-based Electronic Health Record (EHR) system was installed, enabling seamless integration with local hospitals in Israel for cases requiring ophthalmological referral.</w:t>
      </w:r>
    </w:p>
    <w:bookmarkEnd w:id="21"/>
    <w:bookmarkStart w:id="22" w:name="process-optimization"/>
    <w:p>
      <w:pPr>
        <w:pStyle w:val="Heading3"/>
      </w:pPr>
      <w:r>
        <w:t xml:space="preserve">4.2 Process Optimization</w:t>
      </w:r>
    </w:p>
    <w:p>
      <w:pPr>
        <w:pStyle w:val="FirstParagraph"/>
      </w:pPr>
      <w:r>
        <w:t xml:space="preserve">We implemented a smart scheduling algorithm that accounted for the specific peak hours of Tel Aviv workers. By offering "Lunch Break Express" slots (12:00 PM – 2:00 PM) with guaranteed 3-minute wait times, the clinic captured a new segment of time-poor customers. Staff training focused on efficiency without sacrificing empathy, a crucial balance in Israeli culture where direct communication is valued.</w:t>
      </w:r>
    </w:p>
    <w:bookmarkEnd w:id="22"/>
    <w:bookmarkStart w:id="23" w:name="patient-education-and-engagement"/>
    <w:p>
      <w:pPr>
        <w:pStyle w:val="Heading3"/>
      </w:pPr>
      <w:r>
        <w:t xml:space="preserve">4.3 Patient Education and Engagement</w:t>
      </w:r>
    </w:p>
    <w:p>
      <w:pPr>
        <w:pStyle w:val="FirstParagraph"/>
      </w:pPr>
      <w:r>
        <w:t xml:space="preserve">A digital health portal was launched in Hebrew, English, and Russian to accommodate Tel Aviv’s demographics. This platform provided patients with visual explanations of their eye conditions. For instance, instead of just prescribing drops for dry eye, the app showed animations explaining how screen blinking rates affect tear film stability. This educational approach empowered patients to take ownership of their ocular health.</w:t>
      </w:r>
    </w:p>
    <w:bookmarkEnd w:id="23"/>
    <w:bookmarkEnd w:id="24"/>
    <w:bookmarkStart w:id="25" w:name="results-and-outcomes"/>
    <w:p>
      <w:pPr>
        <w:pStyle w:val="Heading2"/>
      </w:pPr>
      <w:r>
        <w:t xml:space="preserve">5. Results and Outcomes</w:t>
      </w:r>
    </w:p>
    <w:p>
      <w:pPr>
        <w:pStyle w:val="FirstParagraph"/>
      </w:pPr>
      <w:r>
        <w:t xml:space="preserve">After twelve months of operation under the new model, "Vision First Tel Aviv" reported significant improvements across key performance indicators (KPIs):</w:t>
      </w:r>
    </w:p>
    <w:p>
      <w:pPr>
        <w:numPr>
          <w:ilvl w:val="0"/>
          <w:numId w:val="1002"/>
        </w:numPr>
        <w:pStyle w:val="Compact"/>
      </w:pPr>
      <w:r>
        <w:rPr>
          <w:bCs/>
          <w:b/>
        </w:rPr>
        <w:t xml:space="preserve">Patient Satisfaction:</w:t>
      </w:r>
      <w:r>
        <w:t xml:space="preserve">Scores increased from 3.8/5 to 4.7/5 on local review platforms such as Google Maps and Yelp Israel.</w:t>
      </w:r>
    </w:p>
    <w:p>
      <w:pPr>
        <w:numPr>
          <w:ilvl w:val="0"/>
          <w:numId w:val="1002"/>
        </w:numPr>
        <w:pStyle w:val="Compact"/>
      </w:pPr>
      <w:r>
        <w:rPr>
          <w:bCs/>
          <w:b/>
        </w:rPr>
        <w:t xml:space="preserve">Average Wait Time:</w:t>
      </w:r>
      <w:r>
        <w:t xml:space="preserve"> </w:t>
      </w:r>
      <w:r>
        <w:t xml:space="preserve">Reduced from an average of 20 minutes to under 6 minutes for scheduled appointments.</w:t>
      </w:r>
    </w:p>
    <w:p>
      <w:pPr>
        <w:numPr>
          <w:ilvl w:val="0"/>
          <w:numId w:val="1002"/>
        </w:numPr>
        <w:pStyle w:val="Compact"/>
      </w:pPr>
      <w:r>
        <w:rPr>
          <w:bCs/>
          <w:b/>
        </w:rPr>
        <w:t xml:space="preserve">Revenue Growth:</w:t>
      </w:r>
      <w:r>
        <w:t xml:space="preserve">An increase of 25% in year-over-year revenue, driven by higher volume and upselling of premium lens technologies rather than just basic frames.</w:t>
      </w:r>
    </w:p>
    <w:p>
      <w:pPr>
        <w:numPr>
          <w:ilvl w:val="0"/>
          <w:numId w:val="1002"/>
        </w:numPr>
        <w:pStyle w:val="Compact"/>
      </w:pPr>
      <w:r>
        <w:rPr>
          <w:bCs/>
          <w:b/>
        </w:rPr>
        <w:t xml:space="preserve">Digital Engagement:</w:t>
      </w:r>
      <w:r>
        <w:t xml:space="preserve">40% of patients actively used the digital portal to review their eye health reports, leading to a 15% improvement in follow-up compliance for chronic conditions like dry eye disease.</w:t>
      </w:r>
    </w:p>
    <w:p>
      <w:pPr>
        <w:pStyle w:val="FirstParagraph"/>
      </w:pPr>
      <w:r>
        <w:t xml:space="preserve">"</w:t>
      </w:r>
      <w:r>
        <w:t xml:space="preserve"> </w:t>
      </w:r>
      <w:r>
        <w:t xml:space="preserve">Despite the success, certain challenges emerged. The initial cost of technology adoption was higher than anticipated due to import taxes on medical devices into Israel. However, this was mitigated by leasing options provided by local distributors.</w:t>
      </w:r>
    </w:p>
    <w:p>
      <w:pPr>
        <w:pStyle w:val="BodyText"/>
      </w:pPr>
      <w:r>
        <w:t xml:space="preserve">The most significant lesson learned was the importance of cultural nuance in customer service. In Tel Aviv, patients value autonomy and directness. Overly formal interactions were perceived as cold or bureaucratic. Training staff to be friendly yet professional, using a more conversational tone, significantly improved rapport.</w:t>
      </w:r>
    </w:p>
    <w:p>
      <w:pPr>
        <w:pStyle w:val="BodyText"/>
      </w:pPr>
      <w:r>
        <w:t xml:space="preserve">"</w:t>
      </w:r>
      <w:r>
        <w:t xml:space="preserve"> </w:t>
      </w:r>
      <w:r>
        <w:t xml:space="preserve">This case study demonstrates that an optometry practice in Israel Tel Aviv can thrive by adapting to the unique lifestyle and demographic characteristics of its city. By leveraging technology to streamline operations and focusing on patient education in multiple languages, "Vision First Tel Aviv" transformed from a standard clinic into a leader in proactive eye care. The success of this model highlights the potential for specialized healthcare services in dense urban centers like Tel Aviv, where efficiency and quality are paramount.</w:t>
      </w:r>
    </w:p>
    <w:p>
      <w:pPr>
        <w:pStyle w:val="BodyText"/>
      </w:pPr>
      <w:r>
        <w:t xml:space="preserve">The integration of digital health tools not only improved operational metrics but also fostered a deeper connection between optometrists and patients. As Tel Aviv continues to grow as a global tech hub, the demand for eye care solutions that address digital strain will only increase. This case study serves as a blueprint for other optometry practices seeking to enhance their service delivery in similar high-energy urban environments.</w:t>
      </w:r>
    </w:p>
    <w:p>
      <w:pPr>
        <w:pStyle w:val="BodyText"/>
      </w:pPr>
      <w:r>
        <w:rPr>
          <w:bCs/>
          <w:b/>
        </w:rPr>
        <w:t xml:space="preserve">Key Takeaway:</w:t>
      </w:r>
      <w:r>
        <w:t xml:space="preserve"> </w:t>
      </w:r>
      <w:r>
        <w:t xml:space="preserve">In the competitive landscape of Israel Tel Aviv, successful optometry requires more than just clinical expertise; it demands operational agility, technological adoption, and deep cultural understanding.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Optometry Services in Israel Tel Aviv</dc:title>
  <dc:creator/>
  <dc:language>en</dc:language>
  <cp:keywords/>
  <dcterms:created xsi:type="dcterms:W3CDTF">2026-07-29T12:19:14Z</dcterms:created>
  <dcterms:modified xsi:type="dcterms:W3CDTF">2026-07-29T12:19:14Z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