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Comprehensive Analysis of Clinical Operations and Patient Care Standards for an Optometrist in New Zealand Auckland</w:t>
      </w:r>
    </w:p>
    <w:bookmarkStart w:id="20" w:name="Xfcc3e2c62af5e4defd693784d1b678ccbb0b732"/>
    <w:p>
      <w:pPr>
        <w:pStyle w:val="Heading1"/>
      </w:pPr>
      <w:r>
        <w:t xml:space="preserve">Bridging Clinical Excellence and Community Care: A Case Study of an Independent Optometrist Practice in New Zealand Auckland</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New Zealand Auckland</w:t>
      </w:r>
      <w:r>
        <w:br/>
      </w:r>
      <w:r>
        <w:rPr>
          <w:bCs/>
          <w:b/>
        </w:rPr>
        <w:t xml:space="preserve">Subject:</w:t>
      </w:r>
      <w:r>
        <w:t xml:space="preserve">The Modern Role of the Optometrist in Urban Healthcare Delivery</w:t>
      </w:r>
    </w:p>
    <w:p>
      <w:pPr>
        <w:pStyle w:val="BodyText"/>
      </w:pPr>
      <w:r>
        <w:t xml:space="preserve">In the bustling urban environment of</w:t>
      </w:r>
      <w:r>
        <w:t xml:space="preserve"> </w:t>
      </w:r>
      <w:r>
        <w:rPr>
          <w:iCs/>
          <w:i/>
        </w:rPr>
        <w:t xml:space="preserve">New Zealand Auckland</w:t>
      </w:r>
      <w:r>
        <w:t xml:space="preserve">, the demand for high-quality primary healthcare is at an all-time high. Within this dynamic city, the role of the</w:t>
      </w:r>
      <w:r>
        <w:t xml:space="preserve"> </w:t>
      </w:r>
      <w:r>
        <w:rPr>
          <w:bCs/>
          <w:b/>
        </w:rPr>
        <w:t xml:space="preserve">Optometrist</w:t>
      </w:r>
      <w:r>
        <w:t xml:space="preserve"> </w:t>
      </w:r>
      <w:r>
        <w:t xml:space="preserve">has transcended traditional boundaries. No longer solely responsible for prescribing spectacles and contact lenses, today's optometric professionals serve as vital primary eye care practitioners who act as first responders to ocular emergencies and managers of chronic systemic diseases such as diabetes and hypertension.</w:t>
      </w:r>
    </w:p>
    <w:p>
      <w:pPr>
        <w:pStyle w:val="BodyText"/>
      </w:pPr>
      <w:r>
        <w:t xml:space="preserve">This case study examines the operational framework, clinical challenges, and patient outcomes associated with running a modern independent practice in</w:t>
      </w:r>
      <w:r>
        <w:t xml:space="preserve"> </w:t>
      </w:r>
      <w:r>
        <w:rPr>
          <w:iCs/>
          <w:i/>
        </w:rPr>
        <w:t xml:space="preserve">New Zealand Auckland</w:t>
      </w:r>
      <w:r>
        <w:t xml:space="preserve">. By focusing on the specific needs of this region, we illustrate how an</w:t>
      </w:r>
      <w:r>
        <w:t xml:space="preserve"> </w:t>
      </w:r>
      <w:r>
        <w:rPr>
          <w:bCs/>
          <w:b/>
        </w:rPr>
        <w:t xml:space="preserve">Optometrist</w:t>
      </w:r>
      <w:r>
        <w:t xml:space="preserve"> </w:t>
      </w:r>
      <w:r>
        <w:t xml:space="preserve">can integrate advanced diagnostic technology with compassionate patient care to enhance public health outcomes.</w:t>
      </w:r>
    </w:p>
    <w:p>
      <w:pPr>
        <w:pStyle w:val="BodyText"/>
      </w:pPr>
      <w:r>
        <w:rPr>
          <w:iCs/>
          <w:i/>
        </w:rPr>
        <w:t xml:space="preserve">New Zealand Auckland</w:t>
      </w:r>
      <w:r>
        <w:t xml:space="preserve">, often referred to as the "City of Sails," is not only the economic hub of the country but also a multicultural melting pot. This diversity presents unique opportunities and challenges for healthcare providers. The</w:t>
      </w:r>
      <w:r>
        <w:t xml:space="preserve"> </w:t>
      </w:r>
      <w:r>
        <w:rPr>
          <w:bCs/>
          <w:b/>
        </w:rPr>
        <w:t xml:space="preserve">Optometrist</w:t>
      </w:r>
      <w:r>
        <w:t xml:space="preserve"> </w:t>
      </w:r>
      <w:r>
        <w:t xml:space="preserve">in this setting must be culturally competent, capable of communicating with patients from over 160 different ethnic groups, including significant Māori and Pasifika populations who may face disproportionate rates of preventable blindness.</w:t>
      </w:r>
    </w:p>
    <w:p>
      <w:pPr>
        <w:pStyle w:val="BodyText"/>
      </w:pPr>
      <w:r>
        <w:t xml:space="preserve">Optometrist practicing in</w:t>
      </w:r>
      <w:r>
        <w:t xml:space="preserve"> </w:t>
      </w:r>
      <w:r>
        <w:rPr>
          <w:iCs/>
          <w:i/>
        </w:rPr>
        <w:t xml:space="preserve">New Zealand Auckland</w:t>
      </w:r>
      <w:r>
        <w:t xml:space="preserve">, requiring strategies that extend beyond reactive treatment to preventive education and early detection.</w:t>
      </w:r>
    </w:p>
    <w:p>
      <w:pPr>
        <w:pStyle w:val="BodyText"/>
      </w:pPr>
      <w:r>
        <w:t xml:space="preserve">To illustrate the complexities of modern optometry, we analyze a representative independent practice located in the central business district of</w:t>
      </w:r>
      <w:r>
        <w:t xml:space="preserve"> </w:t>
      </w:r>
      <w:r>
        <w:rPr>
          <w:iCs/>
          <w:i/>
        </w:rPr>
        <w:t xml:space="preserve">New Zealand Auckland</w:t>
      </w:r>
      <w:r>
        <w:t xml:space="preserve">. This practice employs a team comprising two senior</w:t>
      </w:r>
      <w:r>
        <w:t xml:space="preserve"> </w:t>
      </w:r>
      <w:r>
        <w:rPr>
          <w:bCs/>
          <w:b/>
        </w:rPr>
        <w:t xml:space="preserve">Optometrists</w:t>
      </w:r>
      <w:r>
        <w:t xml:space="preserve">, one junior optometrist in training, and administrative support staff. The clinic is equipped with cutting-edge diagnostic tools, including Optical Coherence Tomography (OCT), fundus cameras, and digital retinal imaging systems.</w:t>
      </w:r>
    </w:p>
    <w:p>
      <w:pPr>
        <w:pStyle w:val="BodyText"/>
      </w:pPr>
      <w:r>
        <w:t xml:space="preserve">The primary challenge for this practice lies in navigating the regulatory and reimbursement frameworks of the Health Funding Authority (HFA) and ACC (Accident Compensation Corporation). While routine eye exams are largely unsubsidized for adults, urgent care cases funded by ACC require meticulous documentation. An</w:t>
      </w:r>
      <w:r>
        <w:t xml:space="preserve"> </w:t>
      </w:r>
      <w:r>
        <w:rPr>
          <w:bCs/>
          <w:b/>
        </w:rPr>
        <w:t xml:space="preserve">Optometrist</w:t>
      </w:r>
      <w:r>
        <w:t xml:space="preserve"> </w:t>
      </w:r>
      <w:r>
        <w:t xml:space="preserve">must balance administrative efficiency with clinical thoroughness.</w:t>
      </w:r>
    </w:p>
    <w:p>
      <w:pPr>
        <w:pStyle w:val="BodyText"/>
      </w:pPr>
      <w:r>
        <w:t xml:space="preserve">Auckland’s competitive healthcare market also means that patients have high expectations. The</w:t>
      </w:r>
      <w:r>
        <w:t xml:space="preserve"> </w:t>
      </w:r>
      <w:r>
        <w:rPr>
          <w:bCs/>
          <w:b/>
        </w:rPr>
        <w:t xml:space="preserve">Optometrist</w:t>
      </w:r>
      <w:r>
        <w:t xml:space="preserve"> </w:t>
      </w:r>
      <w:r>
        <w:t xml:space="preserve">in this case study had to differentiate their services by offering extended consultation times and specialized care for contact lens wearers, a popular demographic in the active city of Auckland.</w:t>
      </w:r>
    </w:p>
    <w:p>
      <w:pPr>
        <w:pStyle w:val="BodyText"/>
      </w:pPr>
      <w:r>
        <w:t xml:space="preserve">The patient journey begins with online booking but often involves complex health histories. For instance, a typical case involved a 55-year-old male resident of</w:t>
      </w:r>
      <w:r>
        <w:t xml:space="preserve"> </w:t>
      </w:r>
      <w:r>
        <w:rPr>
          <w:iCs/>
          <w:i/>
        </w:rPr>
        <w:t xml:space="preserve">New Zealand Auckland</w:t>
      </w:r>
      <w:r>
        <w:t xml:space="preserve"> </w:t>
      </w:r>
      <w:r>
        <w:t xml:space="preserve">presenting with gradual vision loss. As the attending</w:t>
      </w:r>
      <w:r>
        <w:t xml:space="preserve"> </w:t>
      </w:r>
      <w:r>
        <w:rPr>
          <w:bCs/>
          <w:b/>
        </w:rPr>
        <w:t xml:space="preserve">Optometrist</w:t>
      </w:r>
      <w:r>
        <w:t xml:space="preserve">, the initial examination revealed early signs of diabetic retinopathy.</w:t>
      </w:r>
    </w:p>
    <w:p>
      <w:pPr>
        <w:pStyle w:val="BodyText"/>
      </w:pPr>
      <w:r>
        <w:t xml:space="preserve">This scenario highlights the critical role of the</w:t>
      </w:r>
      <w:r>
        <w:t xml:space="preserve"> </w:t>
      </w:r>
      <w:r>
        <w:rPr>
          <w:bCs/>
          <w:b/>
        </w:rPr>
        <w:t xml:space="preserve">Optometrist</w:t>
      </w:r>
      <w:r>
        <w:t xml:space="preserve">. Rather than simply prescribing glasses, the practitioner conducted a comprehensive medical eye exam. Using OCT technology available in modern Auckland clinics, precise mapping of the macula was performed. The findings were discussed with a multidisciplinary team, including local endocrinologists and general practitioners (GPs), who are prevalent in</w:t>
      </w:r>
      <w:r>
        <w:t xml:space="preserve"> </w:t>
      </w:r>
      <w:r>
        <w:rPr>
          <w:iCs/>
          <w:i/>
        </w:rPr>
        <w:t xml:space="preserve">New Zealand Auckland</w:t>
      </w:r>
      <w:r>
        <w:t xml:space="preserve">.</w:t>
      </w:r>
    </w:p>
    <w:p>
      <w:pPr>
        <w:pStyle w:val="BodyText"/>
      </w:pPr>
      <w:r>
        <w:t xml:space="preserve">To address the rising prevalence of eye conditions in</w:t>
      </w:r>
      <w:r>
        <w:t xml:space="preserve"> </w:t>
      </w:r>
      <w:r>
        <w:rPr>
          <w:iCs/>
          <w:i/>
        </w:rPr>
        <w:t xml:space="preserve">New Zealand Auckland</w:t>
      </w:r>
      <w:r>
        <w:t xml:space="preserve">, this case study practice implemented several strategic interventions:</w:t>
      </w:r>
    </w:p>
    <w:p>
      <w:pPr>
        <w:numPr>
          <w:ilvl w:val="0"/>
          <w:numId w:val="1001"/>
        </w:numPr>
        <w:pStyle w:val="Compact"/>
      </w:pPr>
      <w:r>
        <w:rPr>
          <w:bCs/>
          <w:b/>
        </w:rPr>
        <w:t xml:space="preserve">Digital Integration:</w:t>
      </w:r>
      <w:r>
        <w:br/>
      </w:r>
      <w:r>
        <w:t xml:space="preserve">The clinic adopted a cloud-based Electronic Medical Records (EMR) system. This allowed any</w:t>
      </w:r>
      <w:r>
        <w:t xml:space="preserve"> </w:t>
      </w:r>
      <w:r>
        <w:rPr>
          <w:bCs/>
          <w:b/>
        </w:rPr>
        <w:t xml:space="preserve">Optometrist</w:t>
      </w:r>
      <w:r>
        <w:t xml:space="preserve"> </w:t>
      </w:r>
      <w:r>
        <w:t xml:space="preserve">on the team to access patient history instantly, improving continuity of care. It also facilitated seamless referrals to ophthalmologists in Auckland’s major hospitals, such as Auckland City Hospital.</w:t>
      </w:r>
    </w:p>
    <w:p>
      <w:pPr>
        <w:numPr>
          <w:ilvl w:val="0"/>
          <w:numId w:val="1001"/>
        </w:numPr>
        <w:pStyle w:val="Compact"/>
      </w:pPr>
      <w:r>
        <w:t xml:space="preserve">Cultural Safety Training:In recognition of the diverse population in</w:t>
      </w:r>
      <w:r>
        <w:t xml:space="preserve"> </w:t>
      </w:r>
      <w:r>
        <w:rPr>
          <w:iCs/>
          <w:i/>
        </w:rPr>
        <w:t xml:space="preserve">New Zealand Auckland</w:t>
      </w:r>
      <w:r>
        <w:t xml:space="preserve">, all staff underwent cultural safety training. This ensured that Māori and Pasifika patients felt respected and understood, which is crucial for building trust and encouraging regular attendance for eye exams.</w:t>
      </w:r>
    </w:p>
    <w:p>
      <w:pPr>
        <w:numPr>
          <w:ilvl w:val="0"/>
          <w:numId w:val="1001"/>
        </w:numPr>
        <w:pStyle w:val="Compact"/>
      </w:pPr>
      <w:r>
        <w:t xml:space="preserve">Community Outreach:The practice partnered with local schools in underserved areas of Auckland to provide vision screening programs. By identifying refractive errors early, the</w:t>
      </w:r>
      <w:r>
        <w:t xml:space="preserve"> </w:t>
      </w:r>
      <w:r>
        <w:rPr>
          <w:bCs/>
          <w:b/>
        </w:rPr>
        <w:t xml:space="preserve">Optometrist</w:t>
      </w:r>
      <w:r>
        <w:t xml:space="preserve"> </w:t>
      </w:r>
      <w:r>
        <w:t xml:space="preserve">team helped improve educational outcomes for children who might otherwise struggle due to undiagnosed vision problems.</w:t>
      </w:r>
    </w:p>
    <w:p>
      <w:pPr>
        <w:numPr>
          <w:ilvl w:val="0"/>
          <w:numId w:val="1001"/>
        </w:numPr>
        <w:pStyle w:val="Compact"/>
      </w:pPr>
      <w:r>
        <w:t xml:space="preserve">Specialized Dry Eye Clinic:Acknowledging the impact of screen time and urban pollution in Auckland on eye health, the practice launched a specialized dry eye service. This initiative required the</w:t>
      </w:r>
      <w:r>
        <w:t xml:space="preserve"> </w:t>
      </w:r>
      <w:r>
        <w:rPr>
          <w:bCs/>
          <w:b/>
        </w:rPr>
        <w:t xml:space="preserve">Optometrist</w:t>
      </w:r>
      <w:r>
        <w:t xml:space="preserve"> </w:t>
      </w:r>
      <w:r>
        <w:t xml:space="preserve">to stay updated on the latest treatments, such as Intense Pulsed Light (IPL) therapy.</w:t>
      </w:r>
    </w:p>
    <w:p>
      <w:pPr>
        <w:pStyle w:val="FirstParagraph"/>
      </w:pPr>
      <w:r>
        <w:t xml:space="preserve">The implementation of these strategies yielded significant results over a 12-month period. Data collected by the practice demonstrated a 30% increase in early detection of diabetic retinopathy among its patient base. Early intervention prevented vision loss in several cases, underscoring the life-changing impact an</w:t>
      </w:r>
      <w:r>
        <w:t xml:space="preserve"> </w:t>
      </w:r>
      <w:r>
        <w:rPr>
          <w:bCs/>
          <w:b/>
        </w:rPr>
        <w:t xml:space="preserve">Optometrist</w:t>
      </w:r>
      <w:r>
        <w:t xml:space="preserve"> </w:t>
      </w:r>
      <w:r>
        <w:t xml:space="preserve">can have.</w:t>
      </w:r>
    </w:p>
    <w:p>
      <w:pPr>
        <w:pStyle w:val="BodyText"/>
      </w:pPr>
      <w:r>
        <w:t xml:space="preserve">New Zealand Auckland highlighted appreciation for the clear communication and holistic approach to eye health. The practice reported a 20% reduction in late cancellations, attributed to streamlined digital booking systems.</w:t>
      </w:r>
    </w:p>
    <w:p>
      <w:pPr>
        <w:pStyle w:val="BodyText"/>
      </w:pPr>
      <w:r>
        <w:t xml:space="preserve">In</w:t>
      </w:r>
      <w:r>
        <w:t xml:space="preserve"> </w:t>
      </w:r>
      <w:r>
        <w:rPr>
          <w:iCs/>
          <w:i/>
        </w:rPr>
        <w:t xml:space="preserve">New Zealand Auckland</w:t>
      </w:r>
      <w:r>
        <w:t xml:space="preserve">, adherence to the standards set by Optometry New Zealand is non-negotiable. The case study practice emphasizes continuous professional development (CPD). Each</w:t>
      </w:r>
      <w:r>
        <w:t xml:space="preserve"> </w:t>
      </w:r>
      <w:r>
        <w:rPr>
          <w:bCs/>
          <w:b/>
        </w:rPr>
        <w:t xml:space="preserve">Optometrist</w:t>
      </w:r>
      <w:r>
        <w:t xml:space="preserve"> </w:t>
      </w:r>
      <w:r>
        <w:t xml:space="preserve">is required to complete a minimum number of CPD hours annually, focusing on emerging trends such as genomic testing for eye diseases and AI-assisted diagnostics.</w:t>
      </w:r>
    </w:p>
    <w:p>
      <w:pPr>
        <w:pStyle w:val="BodyText"/>
      </w:pPr>
      <w:r>
        <w:t xml:space="preserve">Despite successes, challenges remain. Supply chain issues for contact lenses and optical frames have impacted service delivery in</w:t>
      </w:r>
      <w:r>
        <w:t xml:space="preserve"> </w:t>
      </w:r>
      <w:r>
        <w:rPr>
          <w:iCs/>
          <w:i/>
        </w:rPr>
        <w:t xml:space="preserve">New Zealand Auckland</w:t>
      </w:r>
      <w:r>
        <w:t xml:space="preserve">. Additionally, the high cost of living in Auckland affects staff retention. To mitigate this, the practice has introduced flexible working arrangements and competitive remuneration packages.</w:t>
      </w:r>
    </w:p>
    <w:p>
      <w:pPr>
        <w:pStyle w:val="BodyText"/>
      </w:pPr>
      <w:r>
        <w:t xml:space="preserve">Optometrist is expected to expand further. Potential scope changes could include prescribing authority for more medications and involvement in minor surgical procedures. The practice is preparing for these changes by investing in advanced therapeutic training.</w:t>
      </w:r>
    </w:p>
    <w:p>
      <w:pPr>
        <w:pStyle w:val="BodyText"/>
      </w:pPr>
      <w:r>
        <w:t xml:space="preserve">This case study illustrates that being an</w:t>
      </w:r>
      <w:r>
        <w:t xml:space="preserve"> </w:t>
      </w:r>
      <w:r>
        <w:rPr>
          <w:bCs/>
          <w:b/>
        </w:rPr>
        <w:t xml:space="preserve">Optometrist</w:t>
      </w:r>
      <w:r>
        <w:t xml:space="preserve"> </w:t>
      </w:r>
      <w:r>
        <w:t xml:space="preserve">in</w:t>
      </w:r>
      <w:r>
        <w:t xml:space="preserve"> </w:t>
      </w:r>
      <w:r>
        <w:rPr>
          <w:iCs/>
          <w:i/>
        </w:rPr>
        <w:t xml:space="preserve">New Zealand Auckland</w:t>
      </w:r>
      <w:r>
        <w:t xml:space="preserve"> </w:t>
      </w:r>
      <w:r>
        <w:t xml:space="preserve">requires a multifaceted approach combining clinical expertise, technological proficiency, and cultural sensitivity. The modern optometric practice is not merely a retail outlet for eyewear but a critical component of the primary healthcare network.</w:t>
      </w:r>
    </w:p>
    <w:p>
      <w:pPr>
        <w:pStyle w:val="BodyText"/>
      </w:pPr>
      <w:r>
        <w:t xml:space="preserve">Optometrists can significantly impact public health outcomes. The success stories from this case study serve as a blueprint for other practices aiming to enhance their service delivery in one of New Zealand’s most vibrant cities.</w:t>
      </w:r>
    </w:p>
    <w:p>
      <w:pPr>
        <w:pStyle w:val="BodyText"/>
      </w:pPr>
      <w:r>
        <w:t xml:space="preserve">In conclusion, the future of optometry in</w:t>
      </w:r>
      <w:r>
        <w:t xml:space="preserve"> </w:t>
      </w:r>
      <w:r>
        <w:rPr>
          <w:iCs/>
          <w:i/>
        </w:rPr>
        <w:t xml:space="preserve">New Zealand Auckland</w:t>
      </w:r>
      <w:r>
        <w:t xml:space="preserve"> </w:t>
      </w:r>
      <w:r>
        <w:t xml:space="preserve">lies in collaboration, innovation, and unwavering commitment to patient-centered care. As the city continues to grow and evolve, so too must the role of its eye health professionals, ensuring that every resident has access to clear vision and overall ocular wellness.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2026-07-29T13:05:09Z</dcterms:created>
  <dcterms:modified xsi:type="dcterms:W3CDTF">2026-07-29T13:05:09Z</dcterms:modified>
</cp:coreProperties>
</file>

<file path=docProps/custom.xml><?xml version="1.0" encoding="utf-8"?>
<Properties xmlns="http://schemas.openxmlformats.org/officeDocument/2006/custom-properties" xmlns:vt="http://schemas.openxmlformats.org/officeDocument/2006/docPropsVTypes"/>
</file>