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Optometric</w:t>
      </w:r>
      <w:r>
        <w:t xml:space="preserve"> </w:t>
      </w:r>
      <w:r>
        <w:t xml:space="preserve">Care</w:t>
      </w:r>
      <w:r>
        <w:t xml:space="preserve"> </w:t>
      </w:r>
      <w:r>
        <w:t xml:space="preserve">in</w:t>
      </w:r>
      <w:r>
        <w:t xml:space="preserve"> </w:t>
      </w:r>
      <w:r>
        <w:t xml:space="preserve">Nigeria,</w:t>
      </w:r>
      <w:r>
        <w:t xml:space="preserve"> </w:t>
      </w:r>
      <w:r>
        <w:t xml:space="preserve">Abuja</w:t>
      </w:r>
    </w:p>
    <w:bookmarkStart w:id="31" w:name="X9bdaa299b1c5da728604e145ce079e596d62acb"/>
    <w:p>
      <w:pPr>
        <w:pStyle w:val="Heading1"/>
      </w:pPr>
      <w:r>
        <w:t xml:space="preserve">Case Study: Enhancing Vision Health Standards for Optometrists in Nigeria, Abuja</w:t>
      </w:r>
    </w:p>
    <w:p>
      <w:pPr>
        <w:pStyle w:val="FirstParagraph"/>
      </w:pPr>
      <w:r>
        <w:rPr>
          <w:bCs/>
          <w:b/>
        </w:rPr>
        <w:t xml:space="preserve">Date:</w:t>
      </w:r>
      <w:r>
        <w:br/>
      </w:r>
      <w:r>
        <w:t xml:space="preserve">October 24, 2023</w:t>
      </w:r>
      <w:r>
        <w:br/>
      </w:r>
      <w:r>
        <w:br/>
      </w:r>
      <w:r>
        <w:rPr>
          <w:bCs/>
          <w:b/>
        </w:rPr>
        <w:t xml:space="preserve">Subject:</w:t>
      </w:r>
      <w:r>
        <w:br/>
      </w:r>
      <w:r>
        <w:t xml:space="preserve">Strategic Implementation of Advanced Diagnostic Protocols and Patient Education for a Private Optometry Practice in Nigeria, Abuja.</w:t>
      </w:r>
      <w:r>
        <w:br/>
      </w:r>
      <w:r>
        <w:br/>
      </w:r>
      <w:r>
        <w:rPr>
          <w:bCs/>
          <w:b/>
        </w:rPr>
        <w:t xml:space="preserve">Keywords:</w:t>
      </w:r>
      <w:r>
        <w:br/>
      </w:r>
      <w:r>
        <w:t xml:space="preserve">    - Case Study</w:t>
      </w:r>
      <w:r>
        <w:br/>
      </w:r>
      <w:r>
        <w:t xml:space="preserve">    - Optometrist</w:t>
      </w:r>
      <w:r>
        <w:br/>
      </w:r>
      <w:r>
        <w:t xml:space="preserve"> &amp; </w:t>
      </w:r>
      <w:r>
        <w:t xml:space="preserve"> </w:t>
      </w:r>
      <w:r>
        <w:t xml:space="preserve">-&amp;nbspsp;Nigeria, Abuja</w:t>
      </w:r>
    </w:p>
    <w:bookmarkStart w:id="20" w:name="executive-summary"/>
    <w:p>
      <w:pPr>
        <w:pStyle w:val="Heading2"/>
      </w:pPr>
      <w:r>
        <w:t xml:space="preserve">1. Executive Summary</w:t>
      </w:r>
    </w:p>
    <w:p>
      <w:pPr>
        <w:pStyle w:val="FirstParagraph"/>
      </w:pPr>
      <w:r>
        <w:t xml:space="preserve">This comprehensive case study analyzes the operational, clinical, and economic challenges faced by a mid-tier private practice run by a licensed</w:t>
      </w:r>
      <w:r>
        <w:t xml:space="preserve"> </w:t>
      </w:r>
      <w:hyperlink w:anchor="Xa39a3ee5e6b4b0d3255bfef95601890afd80709">
        <w:r>
          <w:rPr>
            <w:rStyle w:val="Hyperlink"/>
            <w:bCs/>
            <w:b/>
          </w:rPr>
          <w:t xml:space="preserve">Optometrist</w:t>
        </w:r>
      </w:hyperlink>
      <w:r>
        <w:t xml:space="preserve"> </w:t>
      </w:r>
      <w:r>
        <w:t xml:space="preserve">located in the heart of Nigeria's capital city. The focus of this analysis is strictly centered on the unique healthcare landscape within</w:t>
      </w:r>
      <w:r>
        <w:t xml:space="preserve"> </w:t>
      </w:r>
      <w:r>
        <w:rPr>
          <w:bCs/>
          <w:b/>
        </w:rPr>
        <w:t xml:space="preserve">Nigeria, Abuja</w:t>
      </w:r>
      <w:r>
        <w:t xml:space="preserve">. While urbanization in Abuja has led to increased disposable income for many residents, it has simultaneously introduced a sedentary lifestyle and high screen-time exposure among professionals working in the Federal Capital Territory (FCT). This document explores how modernizing diagnostic capabilities and enhancing patient education can significantly improve visual health outcomes while ensuring business sustainability.</w:t>
      </w:r>
    </w:p>
    <w:bookmarkEnd w:id="20"/>
    <w:bookmarkStart w:id="21" w:name="background-and-context"/>
    <w:p>
      <w:pPr>
        <w:pStyle w:val="Heading2"/>
      </w:pPr>
      <w:r>
        <w:t xml:space="preserve">2. Background and Context</w:t>
      </w:r>
    </w:p>
    <w:p>
      <w:pPr>
        <w:pStyle w:val="FirstParagraph"/>
      </w:pPr>
      <w:r>
        <w:t xml:space="preserve">The capital city of Nigeria, known as Abuja, is a rapidly developing metropolis characterized by a diverse population ranging from civil servants to private sector entrepreneurs. In recent years, the demand for specialized healthcare services has surged. However, public perception regarding eye care in many parts of West Africa often remains reactive rather than proactive. Many citizens only seek the assistance of an</w:t>
      </w:r>
      <w:r>
        <w:t xml:space="preserve"> </w:t>
      </w:r>
      <w:r>
        <w:rPr>
          <w:bCs/>
          <w:b/>
        </w:rPr>
        <w:t xml:space="preserve">Optometrist</w:t>
      </w:r>
      <w:r>
        <w:t xml:space="preserve"> </w:t>
      </w:r>
      <w:r>
        <w:t xml:space="preserve">when vision loss is already significant or when discomfort becomes unbearable.</w:t>
      </w:r>
    </w:p>
    <w:p>
      <w:pPr>
        <w:pStyle w:val="BodyText"/>
      </w:pPr>
      <w:r>
        <w:t xml:space="preserve">In this specific case study, we examine a clinic situated in the Wuse II district, a bustling commercial hub within Nigeria, Abuja. The practice caters to working professionals who spend an average of ten hours daily on computers and smartphones. Despite the high concentration of population in this area, there is a notable gap between the availability of advanced optometric technology and public awareness regarding preventative eye care.</w:t>
      </w:r>
    </w:p>
    <w:bookmarkEnd w:id="21"/>
    <w:bookmarkStart w:id="22" w:name="problem-statement"/>
    <w:p>
      <w:pPr>
        <w:pStyle w:val="Heading2"/>
      </w:pPr>
      <w:r>
        <w:t xml:space="preserve">3. Problem Statement</w:t>
      </w:r>
    </w:p>
    <w:p>
      <w:pPr>
        <w:pStyle w:val="FirstParagraph"/>
      </w:pPr>
      <w:r>
        <w:t xml:space="preserve">The primary challenge identified in this case study is twofold: clinical inefficiency due to outdated diagnostic workflows and a significant deficit in patient compliance post-examination. For the practicing</w:t>
      </w:r>
      <w:r>
        <w:t xml:space="preserve"> </w:t>
      </w:r>
      <w:hyperlink w:anchor="Xa39a3ee5e6b4b0d3255bfef95601890afd80709">
        <w:r>
          <w:rPr>
            <w:rStyle w:val="Hyperlink"/>
            <w:bCs/>
            <w:b/>
          </w:rPr>
          <w:t xml:space="preserve">Optometrist</w:t>
        </w:r>
      </w:hyperlink>
      <w:r>
        <w:t xml:space="preserve">, the issue was not merely technical but also behavioral. Patients were frequently rejecting prescribed corrective lenses due to cost concerns or aesthetic preferences, leading to persistent symptoms of digital eye strain, headaches, and declining productivity.</w:t>
      </w:r>
    </w:p>
    <w:p>
      <w:pPr>
        <w:pStyle w:val="BodyText"/>
      </w:pPr>
      <w:r>
        <w:t xml:space="preserve">Furthermore, in the competitive environment of Nigeria, Abuja, distinguishing a private practice from larger hospital-based ophthalmology units is difficult without a clear value proposition centered on patient education and personalized care. The lack of systematic follow-up mechanisms meant that long-term chronic conditions such as glaucoma or early-onset cataracts were often undetected until they reached advanced stages.</w:t>
      </w:r>
    </w:p>
    <w:bookmarkEnd w:id="22"/>
    <w:bookmarkStart w:id="26" w:name="methodology-and-intervention"/>
    <w:p>
      <w:pPr>
        <w:pStyle w:val="Heading2"/>
      </w:pPr>
      <w:r>
        <w:t xml:space="preserve">4. Methodology and Intervention</w:t>
      </w:r>
    </w:p>
    <w:p>
      <w:pPr>
        <w:pStyle w:val="FirstParagraph"/>
      </w:pPr>
      <w:r>
        <w:t xml:space="preserve">To address these issues, the clinic implemented a three-phase intervention strategy tailored to the socio-economic realities of Nigeria, Abuja.</w:t>
      </w:r>
    </w:p>
    <w:bookmarkStart w:id="23" w:name="Xee5d7bcb535770d943b7c3de98fd4890805d699"/>
    <w:p>
      <w:pPr>
        <w:pStyle w:val="Heading3"/>
      </w:pPr>
      <w:r>
        <w:t xml:space="preserve">A. Technological Upgrades for Clinical Excellence</w:t>
      </w:r>
    </w:p>
    <w:p>
      <w:pPr>
        <w:pStyle w:val="FirstParagraph"/>
      </w:pPr>
      <w:r>
        <w:t xml:space="preserve">The first phase involved upgrading diagnostic equipment available to the Optometrist. Traditional slit-lamp examinations were supplemented with Optical Coherence Tomography (OCT) and digital retinal imaging. These tools allow for earlier detection of diabetic retinopathy and glaucoma, conditions increasingly prevalent in the Nigerian demographic due to rising rates of lifestyle-related diseases. By integrating these technologies, the clinic positioned itself as a leader in preventative eye health within Abuja.</w:t>
      </w:r>
    </w:p>
    <w:bookmarkEnd w:id="23"/>
    <w:bookmarkStart w:id="24" w:name="b.-patient-education-framework"/>
    <w:p>
      <w:pPr>
        <w:pStyle w:val="Heading3"/>
      </w:pPr>
      <w:r>
        <w:t xml:space="preserve">B. Patient Education Framework</w:t>
      </w:r>
    </w:p>
    <w:p>
      <w:pPr>
        <w:pStyle w:val="FirstParagraph"/>
      </w:pPr>
      <w:r>
        <w:t xml:space="preserve">The second phase focused on communication. Recognizing that medical jargon often alienates patients in Nigeria, the Optometrist developed simplified educational materials in both English and Hausa/ Pidgin Creole, widely understood across the region. These materials explained the physiological impact of blue light exposure from digital screens. The goal was to shift patient mindset from viewing glasses as a cosmetic item to viewing vision correction as essential health maintenance.</w:t>
      </w:r>
    </w:p>
    <w:bookmarkEnd w:id="24"/>
    <w:bookmarkStart w:id="25" w:name="c.-community-engagement-in-abuja"/>
    <w:p>
      <w:pPr>
        <w:pStyle w:val="Heading3"/>
      </w:pPr>
      <w:r>
        <w:t xml:space="preserve">C. Community Engagement in Abuja</w:t>
      </w:r>
    </w:p>
    <w:p>
      <w:pPr>
        <w:pStyle w:val="FirstParagraph"/>
      </w:pPr>
      <w:r>
        <w:t xml:space="preserve">To build trust, the clinic launched community outreach programs targeting corporate offices and schools within Nigeria, Abuja. Free vision screening days were organized, allowing the Optometrist to reach potential patients who might otherwise delay their visit due to fear of unknown costs or procedures.</w:t>
      </w:r>
    </w:p>
    <w:bookmarkEnd w:id="25"/>
    <w:bookmarkEnd w:id="26"/>
    <w:bookmarkStart w:id="27" w:name="results-and-analysis"/>
    <w:p>
      <w:pPr>
        <w:pStyle w:val="Heading2"/>
      </w:pPr>
      <w:r>
        <w:t xml:space="preserve">5. Results and Analysis</w:t>
      </w:r>
    </w:p>
    <w:p>
      <w:pPr>
        <w:pStyle w:val="FirstParagraph"/>
      </w:pPr>
      <w:r>
        <w:t xml:space="preserve">The implementation of these strategies yielded significant measurable outcomes over a twelve-month period. The adoption rate for prescribed digital lenses increased by forty percent, directly attributed to the educational seminars provided regarding eye strain reduction. Patient retention rates improved, with sixty-five percent of clients returning for annual comprehensive exams rather than only visiting when issues arose.</w:t>
      </w:r>
    </w:p>
    <w:p>
      <w:pPr>
        <w:pStyle w:val="BodyText"/>
      </w:pPr>
      <w:r>
        <w:t xml:space="preserve">Economically, the practice saw a steady growth in revenue despite fluctuations in the local economy. The emphasis on high-value services, such as myopia control for children and occupational vision therapy for professionals in Abuja's corporate sector, provided a stable income stream that insulated the business from market volatility.</w:t>
      </w:r>
    </w:p>
    <w:bookmarkEnd w:id="27"/>
    <w:bookmarkStart w:id="28" w:name="challenges-faced"/>
    <w:p>
      <w:pPr>
        <w:pStyle w:val="Heading2"/>
      </w:pPr>
      <w:r>
        <w:t xml:space="preserve">6. Challenges Faced</w:t>
      </w:r>
    </w:p>
    <w:p>
      <w:pPr>
        <w:pStyle w:val="FirstParagraph"/>
      </w:pPr>
      <w:r>
        <w:t xml:space="preserve">It is crucial to acknowledge the hurdles encountered during this process. Supply chain disruptions for imported optical frames and lenses, common in Nigeria, posed a logistical challenge for the Optometrist. Additionally, ensuring consistent power supply for high-tech diagnostic equipment required investment in redundant backup systems. These infrastructural realities are specific to operating within Nigeria, Abuja and require strategic planning to mitigate.</w:t>
      </w:r>
    </w:p>
    <w:bookmarkEnd w:id="28"/>
    <w:bookmarkStart w:id="29" w:name="conclusion"/>
    <w:p>
      <w:pPr>
        <w:pStyle w:val="Heading2"/>
      </w:pPr>
      <w:r>
        <w:t xml:space="preserve">7. Conclusion</w:t>
      </w:r>
    </w:p>
    <w:p>
      <w:pPr>
        <w:pStyle w:val="FirstParagraph"/>
      </w:pPr>
      <w:r>
        <w:t xml:space="preserve">This case study underscores the critical role of an adaptable and educated Optometrist in shaping public health outcomes within rapidly urbanizing areas like Nigeria, Abuja. By bridging the gap between advanced clinical technology and accessible patient education, healthcare providers can overcome traditional barriers to eye care.</w:t>
      </w:r>
    </w:p>
    <w:p>
      <w:pPr>
        <w:pStyle w:val="BodyText"/>
      </w:pPr>
      <w:r>
        <w:t xml:space="preserve">The success of this model suggests that future investments in optometry services should not only focus on hardware acquisition but also on robust community engagement strategies. For any Optometrist operating in Nigeria, Abuja, understanding the local cultural nuances and economic constraints is as vital as mastering clinical skills. Ultimately, improving vision health requires a holistic approach that empowers patients to take ownership of their eye care journey.</w:t>
      </w:r>
    </w:p>
    <w:bookmarkEnd w:id="29"/>
    <w:bookmarkStart w:id="30" w:name="recommendations-for-future-practice"/>
    <w:p>
      <w:pPr>
        <w:pStyle w:val="Heading2"/>
      </w:pPr>
      <w:r>
        <w:t xml:space="preserve">8. Recommendations for Future Practice</w:t>
      </w:r>
    </w:p>
    <w:p>
      <w:pPr>
        <w:numPr>
          <w:ilvl w:val="0"/>
          <w:numId w:val="1001"/>
        </w:numPr>
        <w:pStyle w:val="Compact"/>
      </w:pPr>
      <w:r>
        <w:rPr>
          <w:bCs/>
          <w:b/>
        </w:rPr>
        <w:t xml:space="preserve">Digital Integration:</w:t>
      </w:r>
      <w:r>
        <w:br/>
      </w:r>
      <w:r>
        <w:t xml:space="preserve">Implement tele-optometry platforms for follow-up consultations, reducing the need for physical visits and increasing convenience for busy professionals in Abuja.</w:t>
      </w:r>
    </w:p>
    <w:p>
      <w:pPr>
        <w:numPr>
          <w:ilvl w:val="0"/>
          <w:numId w:val="1001"/>
        </w:numPr>
        <w:pStyle w:val="Compact"/>
      </w:pPr>
      <w:r>
        <w:t xml:space="preserve">Premium Service Tiers:Offer tiered pricing structures that include value-added services such as ergonomic workplace assessments, catering to the high-demand corporate sector in Nigeria.</w:t>
      </w:r>
    </w:p>
    <w:p>
      <w:pPr>
        <w:numPr>
          <w:ilvl w:val="0"/>
          <w:numId w:val="1001"/>
        </w:numPr>
        <w:pStyle w:val="Compact"/>
      </w:pPr>
      <w:r>
        <w:t xml:space="preserve">Continuing Education:Encourage local Optometrists to engage in continuous professional development regarding new technologies and disease management protocols specific to the African demographic.</w:t>
      </w:r>
    </w:p>
    <w:p>
      <w:pPr>
        <w:pStyle w:val="FirstParagraph"/>
      </w:pPr>
      <w:r>
        <w:t xml:space="preserve">In summary, this document serves as a foundational reference for stakeholders interested in eye care optimization. The interplay between advanced practice and patient-centric care remains the cornerstone of successful optometry services in Nigeria, Abuja.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Optometric Care in Nigeria, Abuja</dc:title>
  <dc:creator/>
  <dc:language>en</dc:language>
  <cp:keywords/>
  <dcterms:created xsi:type="dcterms:W3CDTF">2026-07-29T09:30:22Z</dcterms:created>
  <dcterms:modified xsi:type="dcterms:W3CDTF">2026-07-29T09:30:22Z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