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Optometry</w:t>
      </w:r>
      <w:r>
        <w:t xml:space="preserve"> </w:t>
      </w:r>
      <w:r>
        <w:t xml:space="preserve">Services</w:t>
      </w:r>
      <w:r>
        <w:t xml:space="preserve"> </w:t>
      </w:r>
      <w:r>
        <w:t xml:space="preserve">in</w:t>
      </w:r>
      <w:r>
        <w:t xml:space="preserve"> </w:t>
      </w:r>
      <w:r>
        <w:t xml:space="preserve">Peru</w:t>
      </w:r>
      <w:r>
        <w:t xml:space="preserve"> </w:t>
      </w:r>
      <w:r>
        <w:t xml:space="preserve">Lima</w:t>
      </w:r>
    </w:p>
    <w:bookmarkStart w:id="32" w:name="X9284cac4ea0d0ee30fe896990c87566c3706308"/>
    <w:p>
      <w:pPr>
        <w:pStyle w:val="Heading1"/>
      </w:pPr>
      <w:r>
        <w:t xml:space="preserve">Case Study: Modernizing Vision Care in Peru Lima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Contact Region:</w:t>
      </w:r>
      <w:r>
        <w:t xml:space="preserve"> </w:t>
      </w:r>
      <w:r>
        <w:t xml:space="preserve">Peru Lima</w:t>
      </w:r>
    </w:p>
    <w:bookmarkStart w:id="20" w:name="executive-summary"/>
    <w:p>
      <w:pPr>
        <w:pStyle w:val="Heading2"/>
      </w:pPr>
      <w:r>
        <w:t xml:space="preserve">Executive Summary</w:t>
      </w:r>
    </w:p>
    <w:p>
      <w:pPr>
        <w:pStyle w:val="FirstParagraph"/>
      </w:pPr>
      <w:r>
        <w:t xml:space="preserve">This case study analyzes the operational dynamics, market challenges, and strategic opportunities within the healthcare sector of Peru Lima. Specifically, it focuses on the evolving role of the Optometrist in a rapidly urbanizing capital city. As Peru Lima expands both geographically and demographically, the demand for specialized vision care has outpaced traditional service models. This document explores how modern Optometrist practices are adapting to serve a diverse population in Peru Lima, ranging from high-income districts like Miraflores to growing suburban areas in the periphery.</w:t>
      </w:r>
    </w:p>
    <w:bookmarkEnd w:id="20"/>
    <w:bookmarkStart w:id="21" w:name="background-and-context"/>
    <w:p>
      <w:pPr>
        <w:pStyle w:val="Heading2"/>
      </w:pPr>
      <w:r>
        <w:t xml:space="preserve">Background and Context</w:t>
      </w:r>
    </w:p>
    <w:p>
      <w:pPr>
        <w:pStyle w:val="FirstParagraph"/>
      </w:pPr>
      <w:r>
        <w:t xml:space="preserve">The city of Peru Lima is characterized by significant economic disparity and rapid urbanization. While the central districts enjoy infrastructure comparable to major global cities, many surrounding areas face logistical challenges regarding healthcare access. Historically, vision care in this region was dominated by ophthalmologists who focused primarily on surgical interventions for cataracts and severe pathologies. However, a paradigm shift is occurring.</w:t>
      </w:r>
    </w:p>
    <w:p>
      <w:pPr>
        <w:pStyle w:val="BodyText"/>
      </w:pPr>
      <w:r>
        <w:t xml:space="preserve">The modern Optometrist in Peru Lima is no longer just a prescriber of glasses; they have become primary eye care providers. This shift is driven by rising health awareness among the middle class and an aging population requiring regular management of age-related vision issues. The capital city serves as the economic hub where medical tourism also intersects with local healthcare, creating a unique competitive landscape for Optometrist practices.</w:t>
      </w:r>
    </w:p>
    <w:bookmarkEnd w:id="21"/>
    <w:bookmarkStart w:id="22" w:name="problem-statement"/>
    <w:p>
      <w:pPr>
        <w:pStyle w:val="Heading2"/>
      </w:pPr>
      <w:r>
        <w:t xml:space="preserve">Problem Statement</w:t>
      </w:r>
    </w:p>
    <w:p>
      <w:pPr>
        <w:pStyle w:val="FirstParagraph"/>
      </w:pPr>
      <w:r>
        <w:t xml:space="preserve">The core challenge identified in this case study is the fragmentation of eye care services in Peru Lima. Despite high demand, several issues persist:</w:t>
      </w:r>
    </w:p>
    <w:p>
      <w:pPr>
        <w:numPr>
          <w:ilvl w:val="0"/>
          <w:numId w:val="1001"/>
        </w:numPr>
        <w:pStyle w:val="Compact"/>
      </w:pPr>
      <w:r>
        <w:rPr>
          <w:bCs/>
          <w:b/>
        </w:rPr>
        <w:t xml:space="preserve">Saturation vs. Accessibility:</w:t>
      </w:r>
      <w:r>
        <w:t xml:space="preserve"> </w:t>
      </w:r>
      <w:r>
        <w:t xml:space="preserve">While there is a high concentration of Optometrist clinics in affluent districts, underserved communities often lack access to basic preventive eye care.</w:t>
      </w:r>
    </w:p>
    <w:p>
      <w:pPr>
        <w:numPr>
          <w:ilvl w:val="0"/>
          <w:numId w:val="1001"/>
        </w:numPr>
        <w:pStyle w:val="Compact"/>
      </w:pPr>
      <w:r>
        <w:rPr>
          <w:bCs/>
          <w:b/>
        </w:rPr>
        <w:t xml:space="preserve">Digital Transformation Gap:</w:t>
      </w:r>
      <w:r>
        <w:t xml:space="preserve"> </w:t>
      </w:r>
      <w:r>
        <w:t xml:space="preserve">Many traditional Optometrist practices in Peru Lima rely on manual record-keeping and outdated diagnostic equipment, leading to inefficiencies and potential errors.</w:t>
      </w:r>
    </w:p>
    <w:p>
      <w:pPr>
        <w:numPr>
          <w:ilvl w:val="0"/>
          <w:numId w:val="1001"/>
        </w:numPr>
        <w:pStyle w:val="Compact"/>
      </w:pPr>
      <w:r>
        <w:rPr>
          <w:bCs/>
          <w:b/>
        </w:rPr>
        <w:t xml:space="preserve">Patient Retention:</w:t>
      </w:r>
      <w:r>
        <w:t xml:space="preserve"> </w:t>
      </w:r>
      <w:r>
        <w:t xml:space="preserve">Without integrated digital health records or telemedicine capabilities, patient follow-up rates remain low, particularly for chronic conditions like glaucoma or diabetic retinopathy screening.</w:t>
      </w:r>
    </w:p>
    <w:bookmarkEnd w:id="22"/>
    <w:bookmarkStart w:id="26" w:name="X69b577fe3b84353220f573fb323ae314e563014"/>
    <w:p>
      <w:pPr>
        <w:pStyle w:val="Heading2"/>
      </w:pPr>
      <w:r>
        <w:t xml:space="preserve">The Solution: Integrated Optometrist Framework</w:t>
      </w:r>
    </w:p>
    <w:p>
      <w:pPr>
        <w:pStyle w:val="FirstParagraph"/>
      </w:pPr>
      <w:r>
        <w:t xml:space="preserve">To address these challenges, a pilot program was launched in select clinics across Peru Lima. The initiative focused on three key pillars designed to empower the Optometrist profession and improve patient outcomes.</w:t>
      </w:r>
    </w:p>
    <w:bookmarkStart w:id="23" w:name="technological-integration"/>
    <w:p>
      <w:pPr>
        <w:pStyle w:val="Heading3"/>
      </w:pPr>
      <w:r>
        <w:t xml:space="preserve">1. Technological Integration</w:t>
      </w:r>
    </w:p>
    <w:p>
      <w:pPr>
        <w:pStyle w:val="FirstParagraph"/>
      </w:pPr>
      <w:r>
        <w:t xml:space="preserve">The first phase involved equipping Optometrist offices with state-of-the-art digital diagnostic tools, including retinal cameras and optical coherence tomography (OCT). Crucially, these devices were linked to a centralized Electronic Health Record (EHR) system tailored for the Peruvian market. This allowed Optometrists to share data seamlessly with ophthalmologists when surgical referrals were necessary, ensuring continuity of care.</w:t>
      </w:r>
    </w:p>
    <w:bookmarkEnd w:id="23"/>
    <w:bookmarkStart w:id="24" w:name="community-outreach-and-education"/>
    <w:p>
      <w:pPr>
        <w:pStyle w:val="Heading3"/>
      </w:pPr>
      <w:r>
        <w:t xml:space="preserve">2. Community Outreach and Education</w:t>
      </w:r>
    </w:p>
    <w:p>
      <w:pPr>
        <w:pStyle w:val="FirstParagraph"/>
      </w:pPr>
      <w:r>
        <w:t xml:space="preserve">In Peru Lima, trust is a currency in healthcare. The program emphasized community engagement by having local Optometrists conduct free vision screenings in schools and senior centers in underserved districts like Callao and parts of San Juan de Lurigancho. These initiatives were not merely charitable; they served as entry points for building long-term patient relationships and educating the public on the importance of regular check-ups.</w:t>
      </w:r>
    </w:p>
    <w:bookmarkEnd w:id="24"/>
    <w:bookmarkStart w:id="25" w:name="specialized-training"/>
    <w:p>
      <w:pPr>
        <w:pStyle w:val="Heading3"/>
      </w:pPr>
      <w:r>
        <w:t xml:space="preserve">3. Specialized Training</w:t>
      </w:r>
    </w:p>
    <w:p>
      <w:pPr>
        <w:pStyle w:val="FirstParagraph"/>
      </w:pPr>
      <w:r>
        <w:t xml:space="preserve">To maintain high standards, continuous professional development was mandated for all participating Optometrists. Training modules focused on pediatric optometry, contact lens fitting for complex prescriptions, and managing ocular surface diseases prevalent in the coastal climate of Peru Lima.</w:t>
      </w:r>
    </w:p>
    <w:bookmarkEnd w:id="25"/>
    <w:bookmarkEnd w:id="26"/>
    <w:bookmarkStart w:id="27" w:name="implementation-process"/>
    <w:p>
      <w:pPr>
        <w:pStyle w:val="Heading2"/>
      </w:pPr>
      <w:r>
        <w:t xml:space="preserve">Implementation Process</w:t>
      </w:r>
    </w:p>
    <w:p>
      <w:pPr>
        <w:pStyle w:val="FirstParagraph"/>
      </w:pPr>
      <w:r>
        <w:t xml:space="preserve">The implementation occurred over a twelve-month period. Initially, a survey was conducted to map existing Optometrist practices in Peru Lima, identifying key pain points regarding equipment costs and patient flow. Following this analysis, partnerships were formed with local technology providers to offer subsidized hardware financing for Optometrists willing to adopt the new EHR systems.</w:t>
      </w:r>
    </w:p>
    <w:p>
      <w:pPr>
        <w:pStyle w:val="BodyText"/>
      </w:pPr>
      <w:r>
        <w:t xml:space="preserve">Marketing efforts were localized, leveraging social media platforms popular in Peru Lima to promote the benefits of modern optometric care. The branding emphasized "Modern Care for Your Eyes," positioning the Optometrist as a partner in overall health rather than just a retailer of eyewear.</w:t>
      </w:r>
    </w:p>
    <w:bookmarkEnd w:id="27"/>
    <w:bookmarkStart w:id="28" w:name="results-and-analysis"/>
    <w:p>
      <w:pPr>
        <w:pStyle w:val="Heading2"/>
      </w:pPr>
      <w:r>
        <w:t xml:space="preserve">Results and Analysis</w:t>
      </w:r>
    </w:p>
    <w:p>
      <w:pPr>
        <w:pStyle w:val="FirstParagraph"/>
      </w:pPr>
      <w:r>
        <w:t xml:space="preserve">The results of this case study were quantifiable and significant. After twelve months, participating clinics reported:</w:t>
      </w:r>
    </w:p>
    <w:p>
      <w:pPr>
        <w:numPr>
          <w:ilvl w:val="0"/>
          <w:numId w:val="1002"/>
        </w:numPr>
        <w:pStyle w:val="Compact"/>
      </w:pPr>
      <w:r>
        <w:rPr>
          <w:bCs/>
          <w:b/>
        </w:rPr>
        <w:t xml:space="preserve">A 35% increase in patient volume:</w:t>
      </w:r>
      <w:r>
        <w:t xml:space="preserve"> </w:t>
      </w:r>
      <w:r>
        <w:t xml:space="preserve">This was attributed to improved referral networks with general practitioners in Peru Lima.</w:t>
      </w:r>
    </w:p>
    <w:p>
      <w:pPr>
        <w:numPr>
          <w:ilvl w:val="0"/>
          <w:numId w:val="1002"/>
        </w:numPr>
        <w:pStyle w:val="Compact"/>
      </w:pPr>
      <w:r>
        <w:rPr>
          <w:bCs/>
          <w:b/>
        </w:rPr>
        <w:t xml:space="preserve">A 20% reduction in administrative time:</w:t>
      </w:r>
    </w:p>
    <w:p>
      <w:pPr>
        <w:numPr>
          <w:ilvl w:val="0"/>
          <w:numId w:val="1002"/>
        </w:numPr>
        <w:pStyle w:val="Compact"/>
      </w:pPr>
      <w:r>
        <w:rPr>
          <w:bCs/>
          <w:b/>
        </w:rPr>
        <w:t xml:space="preserve">Early Detection Rates:</w:t>
      </w:r>
      <w:r>
        <w:t xml:space="preserve"> </w:t>
      </w:r>
      <w:r>
        <w:t xml:space="preserve">The use of advanced diagnostic tools led to a 15% increase in early-stage detection of diabetic retinopathy, allowing for timely intervention before vision loss occurred.</w:t>
      </w:r>
    </w:p>
    <w:p>
      <w:pPr>
        <w:pStyle w:val="FirstParagraph"/>
      </w:pPr>
      <w:r>
        <w:t xml:space="preserve">Patient satisfaction scores also rose sharply. In the diverse demographic context of Peru Lima, patients reported feeling more valued and understood when their digital health records followed them from one specialist to another. The sense of continuity was a major factor in building trust in the modern Optometrist.</w:t>
      </w:r>
    </w:p>
    <w:bookmarkEnd w:id="28"/>
    <w:bookmarkStart w:id="29" w:name="challenges-encountered"/>
    <w:p>
      <w:pPr>
        <w:pStyle w:val="Heading2"/>
      </w:pPr>
      <w:r>
        <w:t xml:space="preserve">Challenges Encountered</w:t>
      </w:r>
    </w:p>
    <w:p>
      <w:pPr>
        <w:pStyle w:val="FirstParagraph"/>
      </w:pPr>
      <w:r>
        <w:t xml:space="preserve">Despite the success, certain hurdles remained. Resistance to change among older practitioners in traditional neighborhoods of Peru Lima was noted. Some Optometrists were hesitant to adopt digital tools due to concerns about data privacy and the learning curve associated with new software. Additionally, economic volatility affecting disposable income meant that some patients delayed non-urgent care, requiring clinics to offer flexible payment plans.</w:t>
      </w:r>
    </w:p>
    <w:bookmarkEnd w:id="29"/>
    <w:bookmarkStart w:id="31" w:name="conclusion-and-future-outlook"/>
    <w:p>
      <w:pPr>
        <w:pStyle w:val="Heading2"/>
      </w:pPr>
      <w:r>
        <w:t xml:space="preserve">Conclusion and Future Outlook</w:t>
      </w:r>
    </w:p>
    <w:p>
      <w:pPr>
        <w:pStyle w:val="FirstParagraph"/>
      </w:pPr>
      <w:r>
        <w:t xml:space="preserve">This case study demonstrates that the evolution of the Optometrist role is critical to the healthcare infrastructure of Peru Lima. By combining advanced technology with community-focused care, modern Optometrist practices are not only improving individual patient outcomes but also elevating the standard of eye care across the entire city.</w:t>
      </w:r>
    </w:p>
    <w:p>
      <w:pPr>
        <w:pStyle w:val="BodyText"/>
      </w:pPr>
      <w:r>
        <w:t xml:space="preserve">For stakeholders looking to invest in or partner with healthcare providers in Peru Lima, understanding this shift is essential. The future lies in integrated care models where the Optometrist acts as a hub for vision health, supported by robust digital infrastructure and strong community ties. As Peru Lima continues to grow, the demand for high-quality, accessible optometric services will only increase.</w:t>
      </w:r>
    </w:p>
    <w:bookmarkStart w:id="30" w:name="key-takeaway"/>
    <w:p>
      <w:pPr>
        <w:pStyle w:val="Heading3"/>
      </w:pPr>
      <w:r>
        <w:t xml:space="preserve">Key Takeaway</w:t>
      </w:r>
    </w:p>
    <w:p>
      <w:pPr>
        <w:pStyle w:val="FirstParagraph"/>
      </w:pPr>
      <w:r>
        <w:t xml:space="preserve">The success of modern eye care in Peru Lima hinges on the adaptability of the Optometrist. By embracing technology and prioritizing patient education, Optometrists can bridge the gap between specialized medical treatment and primary preventive care, ensuring a healthier future for all residents.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Optometry Services in Peru Lima</dc:title>
  <dc:creator/>
  <dc:language>en</dc:language>
  <cp:keywords/>
  <dcterms:created xsi:type="dcterms:W3CDTF">2026-07-29T07:28:13Z</dcterms:created>
  <dcterms:modified xsi:type="dcterms:W3CDTF">2026-07-29T07:28:13Z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