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Comprehensive</w:t>
      </w:r>
      <w:r>
        <w:t xml:space="preserve"> </w:t>
      </w:r>
      <w:r>
        <w:t xml:space="preserve">Optometry</w:t>
      </w:r>
      <w:r>
        <w:t xml:space="preserve"> </w:t>
      </w:r>
      <w:r>
        <w:t xml:space="preserve">Services</w:t>
      </w:r>
      <w:r>
        <w:t xml:space="preserve"> </w:t>
      </w:r>
      <w:r>
        <w:t xml:space="preserve">in</w:t>
      </w:r>
      <w:r>
        <w:t xml:space="preserve"> </w:t>
      </w:r>
      <w:r>
        <w:t xml:space="preserve">Senegal</w:t>
      </w:r>
      <w:r>
        <w:t xml:space="preserve"> </w:t>
      </w:r>
      <w:r>
        <w:t xml:space="preserve">Dakar</w:t>
      </w:r>
    </w:p>
    <w:bookmarkStart w:id="30" w:name="X6e8f81af6d20a75ee3477d123c398bb62c67a38"/>
    <w:p>
      <w:pPr>
        <w:pStyle w:val="Heading1"/>
      </w:pPr>
      <w:r>
        <w:t xml:space="preserve">Case Study: Bridging the Vision Gap in Senegal Dakar through Advanced Optometric Care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p>
    <w:bookmarkStart w:id="20" w:name="executive-summary"/>
    <w:p>
      <w:pPr>
        <w:pStyle w:val="Heading3"/>
      </w:pPr>
      <w:r>
        <w:t xml:space="preserve">Executive Summary</w:t>
      </w:r>
    </w:p>
    <w:p>
      <w:pPr>
        <w:pStyle w:val="FirstParagraph"/>
      </w:pPr>
      <w:r>
        <w:t xml:space="preserve">This case study examines the implementation of a specialized optometric service model in Senegal Dakar, addressing the critical shortage of eye care professionals. By integrating traditional ophthalmology with modern optometry practices, the project successfully increased visual health accessibility for over 15,000 residents in two high-density arrondissements. This document highlights the unique challenges faced by an</w:t>
      </w:r>
      <w:r>
        <w:t xml:space="preserve"> </w:t>
      </w:r>
      <w:r>
        <w:rPr>
          <w:bCs/>
          <w:b/>
        </w:rPr>
        <w:t xml:space="preserve">Optometrist</w:t>
      </w:r>
      <w:r>
        <w:t xml:space="preserve"> </w:t>
      </w:r>
      <w:r>
        <w:t xml:space="preserve">operating within the urban landscape of</w:t>
      </w:r>
      <w:r>
        <w:t xml:space="preserve"> </w:t>
      </w:r>
      <w:r>
        <w:rPr>
          <w:bCs/>
          <w:b/>
        </w:rPr>
        <w:t xml:space="preserve">Senegal Dakar</w:t>
      </w:r>
      <w:r>
        <w:t xml:space="preserve">, offering insights into sustainable healthcare delivery in West Africa.</w:t>
      </w:r>
    </w:p>
    <w:bookmarkEnd w:id="20"/>
    <w:bookmarkStart w:id="21" w:name="X2c828cf172a4d42c757e5c1260a619cb84bd6de"/>
    <w:p>
      <w:pPr>
        <w:pStyle w:val="Heading2"/>
      </w:pPr>
      <w:r>
        <w:t xml:space="preserve">1. Background and Context: The Urban Challenge in Senegal Dakar</w:t>
      </w:r>
    </w:p>
    <w:p>
      <w:pPr>
        <w:pStyle w:val="FirstParagraph"/>
      </w:pPr>
      <w:r>
        <w:t xml:space="preserve">Dakar, the capital city of Senegal, is one of the fastest-growing urban centers in West Africa. With a population exceeding three million people, the metropolis faces significant strain on its public infrastructure. While the national healthcare system provides basic services, specialized care remains concentrated in a few central hospitals. Consequently, residents in peripheral neighborhoods often lack access to routine eye examinations and corrective lenses.</w:t>
      </w:r>
    </w:p>
    <w:p>
      <w:pPr>
        <w:pStyle w:val="BodyText"/>
      </w:pPr>
      <w:r>
        <w:t xml:space="preserve">The prevalence of uncorrected refractive errors in</w:t>
      </w:r>
      <w:r>
        <w:t xml:space="preserve"> </w:t>
      </w:r>
      <w:r>
        <w:rPr>
          <w:bCs/>
          <w:b/>
        </w:rPr>
        <w:t xml:space="preserve">Senegal Dakar</w:t>
      </w:r>
      <w:r>
        <w:t xml:space="preserve"> </w:t>
      </w:r>
      <w:r>
        <w:t xml:space="preserve">is estimated at 14%, affecting approximately one million people. This statistic underscores a critical public health gap. Traditional medical models rely heavily on ophthalmologists, who are scarce and primarily focused on surgical interventions such as cataract removal. However, the majority of vision problems in the region are refractive—nearsightedness, farsightedness, and astigmatism—which require non-surgical management by an</w:t>
      </w:r>
      <w:r>
        <w:t xml:space="preserve"> </w:t>
      </w:r>
      <w:r>
        <w:rPr>
          <w:bCs/>
          <w:b/>
        </w:rPr>
        <w:t xml:space="preserve">Optometrist</w:t>
      </w:r>
      <w:r>
        <w:t xml:space="preserve">.</w:t>
      </w:r>
    </w:p>
    <w:bookmarkEnd w:id="21"/>
    <w:bookmarkStart w:id="22" w:name="Xf1f5383bf5be0d37fed13c0c35decc85a564785"/>
    <w:p>
      <w:pPr>
        <w:pStyle w:val="Heading2"/>
      </w:pPr>
      <w:r>
        <w:t xml:space="preserve">2. Problem Statement: The Role of the Optometrist</w:t>
      </w:r>
    </w:p>
    <w:p>
      <w:pPr>
        <w:pStyle w:val="FirstParagraph"/>
      </w:pPr>
      <w:r>
        <w:t xml:space="preserve">The core problem identified was not merely a lack of doctors, but a disconnect between patient needs and available services. Patients presented with blurred vision or eye fatigue, only to be turned away from hospitals because they did not require immediate surgery. This resulted in continued poor quality of life, reduced educational outcomes for children, and decreased productivity for the workforce.</w:t>
      </w:r>
    </w:p>
    <w:p>
      <w:pPr>
        <w:pStyle w:val="BodyText"/>
      </w:pPr>
      <w:r>
        <w:t xml:space="preserve">The initiative sought to empower a dedicated team of</w:t>
      </w:r>
      <w:r>
        <w:t xml:space="preserve"> </w:t>
      </w:r>
      <w:r>
        <w:rPr>
          <w:bCs/>
          <w:b/>
        </w:rPr>
        <w:t xml:space="preserve">Optometrist</w:t>
      </w:r>
      <w:r>
        <w:t xml:space="preserve"> </w:t>
      </w:r>
      <w:r>
        <w:t xml:space="preserve">professionals to serve as the first line of defense in eye health. The goal was to create a clinic model that prioritized preventive care, precise refraction, and affordable dispensing of glasses, thereby alleviating pressure on tertiary hospitals.</w:t>
      </w:r>
    </w:p>
    <w:bookmarkEnd w:id="22"/>
    <w:bookmarkStart w:id="25" w:name="Xfae714e341e8f45e17cc2babedbda26b25c6945"/>
    <w:p>
      <w:pPr>
        <w:pStyle w:val="Heading2"/>
      </w:pPr>
      <w:r>
        <w:t xml:space="preserve">3. Methodology: Adapting Optometry to Local Realities</w:t>
      </w:r>
    </w:p>
    <w:bookmarkStart w:id="23" w:name="location-strategy-in-senegal-dakar"/>
    <w:p>
      <w:pPr>
        <w:pStyle w:val="Heading3"/>
      </w:pPr>
      <w:r>
        <w:t xml:space="preserve">3.1 Location Strategy in Senegal Dakar</w:t>
      </w:r>
    </w:p>
    <w:p>
      <w:pPr>
        <w:pStyle w:val="FirstParagraph"/>
      </w:pPr>
      <w:r>
        <w:t xml:space="preserve">The project selected two specific zones in Dakar: the densely populated area of Parcelles Assainies and the rapidly developing zone of Grand Yoff. These locations were chosen based on epidemiological data indicating high rates of undiagnosed vision issues among school-aged children and daily wage earners. By placing clinics in these communities, barriers related to transportation and cost were significantly reduced.</w:t>
      </w:r>
    </w:p>
    <w:bookmarkEnd w:id="23"/>
    <w:bookmarkStart w:id="24" w:name="the-optometrist-workflow"/>
    <w:p>
      <w:pPr>
        <w:pStyle w:val="Heading3"/>
      </w:pPr>
      <w:r>
        <w:t xml:space="preserve">3.2 The Optometrist Workflow</w:t>
      </w:r>
    </w:p>
    <w:p>
      <w:pPr>
        <w:pStyle w:val="FirstParagraph"/>
      </w:pPr>
      <w:r>
        <w:t xml:space="preserve">The clinical workflow was designed to maximize efficiency without compromising quality. Each patient interaction followed a standardized protocol:</w:t>
      </w:r>
    </w:p>
    <w:p>
      <w:pPr>
        <w:numPr>
          <w:ilvl w:val="0"/>
          <w:numId w:val="1001"/>
        </w:numPr>
        <w:pStyle w:val="Compact"/>
      </w:pPr>
      <w:r>
        <w:rPr>
          <w:bCs/>
          <w:b/>
        </w:rPr>
        <w:t xml:space="preserve">Triage:</w:t>
      </w:r>
      <w:r>
        <w:t xml:space="preserve"> </w:t>
      </w:r>
      <w:r>
        <w:t xml:space="preserve">Initial assessment by a community health worker to identify urgent cases.</w:t>
      </w:r>
    </w:p>
    <w:p>
      <w:pPr>
        <w:numPr>
          <w:ilvl w:val="0"/>
          <w:numId w:val="1001"/>
        </w:numPr>
        <w:pStyle w:val="Compact"/>
      </w:pPr>
      <w:r>
        <w:rPr>
          <w:bCs/>
          <w:b/>
        </w:rPr>
        <w:t xml:space="preserve">Detailed Examination:</w:t>
      </w:r>
      <w:r>
        <w:t xml:space="preserve"> </w:t>
      </w:r>
      <w:r>
        <w:t xml:space="preserve">Conducted by the licensed</w:t>
      </w:r>
      <w:r>
        <w:t xml:space="preserve"> </w:t>
      </w:r>
      <w:r>
        <w:rPr>
          <w:bCs/>
          <w:b/>
        </w:rPr>
        <w:t xml:space="preserve">Optometrist</w:t>
      </w:r>
      <w:r>
        <w:t xml:space="preserve">, utilizing slit-lamp biomicroscopy and retinoscopy to diagnose refractive errors.</w:t>
      </w:r>
    </w:p>
    <w:p>
      <w:pPr>
        <w:numPr>
          <w:ilvl w:val="0"/>
          <w:numId w:val="1001"/>
        </w:numPr>
        <w:pStyle w:val="Compact"/>
      </w:pPr>
      <w:r>
        <w:rPr>
          <w:bCs/>
          <w:b/>
        </w:rPr>
        <w:t xml:space="preserve">Patient Education:</w:t>
      </w:r>
      <w:r>
        <w:t xml:space="preserve"> </w:t>
      </w:r>
      <w:r>
        <w:t xml:space="preserve">Explaining eye health in local languages (Wolof and French) to ensure understanding.</w:t>
      </w:r>
    </w:p>
    <w:p>
      <w:pPr>
        <w:numPr>
          <w:ilvl w:val="0"/>
          <w:numId w:val="1001"/>
        </w:numPr>
        <w:pStyle w:val="Compact"/>
      </w:pPr>
      <w:r>
        <w:rPr>
          <w:bCs/>
          <w:b/>
        </w:rPr>
        <w:t xml:space="preserve">Fabrication:</w:t>
      </w:r>
      <w:r>
        <w:t xml:space="preserve"> </w:t>
      </w:r>
      <w:r>
        <w:t xml:space="preserve">On-site lens grinding and frame selection, ensuring immediate delivery of corrective devices.</w:t>
      </w:r>
    </w:p>
    <w:bookmarkEnd w:id="24"/>
    <w:bookmarkEnd w:id="25"/>
    <w:bookmarkStart w:id="26" w:name="implementation-challenges"/>
    <w:p>
      <w:pPr>
        <w:pStyle w:val="Heading2"/>
      </w:pPr>
      <w:r>
        <w:t xml:space="preserve">4. Implementation Challenges</w:t>
      </w:r>
    </w:p>
    <w:p>
      <w:pPr>
        <w:pStyle w:val="FirstParagraph"/>
      </w:pPr>
      <w:r>
        <w:t xml:space="preserve">The journey in Senegal Dakar was not without obstacles. Cultural perceptions regarding eyewear presented a significant hurdle. In many communities, wearing glasses was stigmatized or associated only with old age or blindness. Overcoming this required extensive community outreach programs.</w:t>
      </w:r>
    </w:p>
    <w:p>
      <w:pPr>
        <w:pStyle w:val="BodyText"/>
      </w:pPr>
      <w:r>
        <w:t xml:space="preserve">Furthermore, the supply chain for high-quality optical materials in</w:t>
      </w:r>
      <w:r>
        <w:t xml:space="preserve"> </w:t>
      </w:r>
      <w:r>
        <w:rPr>
          <w:bCs/>
          <w:b/>
        </w:rPr>
        <w:t xml:space="preserve">Senegal Dakar</w:t>
      </w:r>
      <w:r>
        <w:t xml:space="preserve"> </w:t>
      </w:r>
      <w:r>
        <w:t xml:space="preserve">can be volatile. Import duties and logistical delays often affected the availability of specific lens indices. To mitigate this, the project established partnerships with local technicians and diversified suppliers to ensure that an</w:t>
      </w:r>
      <w:r>
        <w:t xml:space="preserve"> </w:t>
      </w:r>
      <w:r>
        <w:rPr>
          <w:bCs/>
          <w:b/>
        </w:rPr>
        <w:t xml:space="preserve">Optometrist</w:t>
      </w:r>
      <w:r>
        <w:t xml:space="preserve"> </w:t>
      </w:r>
      <w:r>
        <w:t xml:space="preserve">never faced a shortage of essential materials during patient consultations.</w:t>
      </w:r>
    </w:p>
    <w:bookmarkEnd w:id="26"/>
    <w:bookmarkStart w:id="27" w:name="results-and-impact-analysis"/>
    <w:p>
      <w:pPr>
        <w:pStyle w:val="Heading2"/>
      </w:pPr>
      <w:r>
        <w:t xml:space="preserve">5. Results and Impact Analysis</w:t>
      </w:r>
    </w:p>
    <w:p>
      <w:pPr>
        <w:pStyle w:val="FirstParagraph"/>
      </w:pPr>
      <w:r>
        <w:t xml:space="preserve">In the first 18 months of operation, the clinics achieved remarkable results:</w:t>
      </w:r>
    </w:p>
    <w:p>
      <w:pPr>
        <w:numPr>
          <w:ilvl w:val="0"/>
          <w:numId w:val="1002"/>
        </w:numPr>
        <w:pStyle w:val="Compact"/>
      </w:pPr>
      <w:r>
        <w:rPr>
          <w:bCs/>
          <w:b/>
        </w:rPr>
        <w:t xml:space="preserve">Patient Volume:</w:t>
      </w:r>
      <w:r>
        <w:t xml:space="preserve"> </w:t>
      </w:r>
      <w:r>
        <w:t xml:space="preserve">Over 15,000 individuals received comprehensive eye exams.</w:t>
      </w:r>
    </w:p>
    <w:p>
      <w:pPr>
        <w:numPr>
          <w:ilvl w:val="0"/>
          <w:numId w:val="1002"/>
        </w:numPr>
        <w:pStyle w:val="Compact"/>
      </w:pPr>
      <w:r>
        <w:rPr>
          <w:bCs/>
          <w:b/>
        </w:rPr>
        <w:t xml:space="preserve">Cure Rate:</w:t>
      </w:r>
      <w:r>
        <w:t xml:space="preserve"> </w:t>
      </w:r>
      <w:r>
        <w:t xml:space="preserve">92% of patients with refractive errors were fitted with appropriate corrective lenses within four weeks of their initial visit.</w:t>
      </w:r>
    </w:p>
    <w:p>
      <w:pPr>
        <w:numPr>
          <w:ilvl w:val="0"/>
          <w:numId w:val="1002"/>
        </w:numPr>
        <w:pStyle w:val="Compact"/>
      </w:pPr>
      <w:r>
        <w:rPr>
          <w:bCs/>
          <w:b/>
        </w:rPr>
        <w:t xml:space="preserve">Economic Impact:</w:t>
      </w:r>
      <w:r>
        <w:t xml:space="preserve"> </w:t>
      </w:r>
      <w:r>
        <w:t xml:space="preserve">The cost of a complete glasses package was set at 40% below the average market rate in</w:t>
      </w:r>
      <w:r>
        <w:t xml:space="preserve"> </w:t>
      </w:r>
      <w:r>
        <w:rPr>
          <w:bCs/>
          <w:b/>
        </w:rPr>
        <w:t xml:space="preserve">Senegal Dakar</w:t>
      </w:r>
      <w:r>
        <w:t xml:space="preserve">, making it accessible to low-income families.</w:t>
      </w:r>
    </w:p>
    <w:p>
      <w:pPr>
        <w:numPr>
          <w:ilvl w:val="0"/>
          <w:numId w:val="1002"/>
        </w:numPr>
        <w:pStyle w:val="Compact"/>
      </w:pPr>
      <w:r>
        <w:rPr>
          <w:bCs/>
          <w:b/>
        </w:rPr>
        <w:t xml:space="preserve">School Performance:</w:t>
      </w:r>
      <w:r>
        <w:t xml:space="preserve"> </w:t>
      </w:r>
      <w:r>
        <w:t xml:space="preserve">Follow-up studies on 500 school children revealed a 35% improvement in reading speed and concentration after receiving corrective lenses.</w:t>
      </w:r>
    </w:p>
    <w:p>
      <w:pPr>
        <w:pStyle w:val="FirstParagraph"/>
      </w:pPr>
      <w:r>
        <w:t xml:space="preserve">The role of the</w:t>
      </w:r>
      <w:r>
        <w:t xml:space="preserve"> </w:t>
      </w:r>
      <w:r>
        <w:rPr>
          <w:bCs/>
          <w:b/>
        </w:rPr>
        <w:t xml:space="preserve">Optometrist</w:t>
      </w:r>
      <w:r>
        <w:t xml:space="preserve"> </w:t>
      </w:r>
      <w:r>
        <w:t xml:space="preserve">was pivotal in these outcomes. By focusing on non-invasive care, the clinics handled high volumes of patients efficiently. The data showed that 70% of visits were for routine refractions, a demographic traditionally underserved by surgical ophthalmology centers.</w:t>
      </w:r>
    </w:p>
    <w:bookmarkEnd w:id="27"/>
    <w:bookmarkStart w:id="28" w:name="sustainability-and-scalability"/>
    <w:p>
      <w:pPr>
        <w:pStyle w:val="Heading2"/>
      </w:pPr>
      <w:r>
        <w:t xml:space="preserve">6. Sustainability and Scalability</w:t>
      </w:r>
    </w:p>
    <w:p>
      <w:pPr>
        <w:pStyle w:val="FirstParagraph"/>
      </w:pPr>
      <w:r>
        <w:t xml:space="preserve">To ensure long-term success, the project adopted a hybrid financing model. A small co-pay was introduced to encourage patient responsibility, while subsidies from international health NGOs covered services for the most vulnerable populations. This approach ensured financial sustainability without excluding those in need.</w:t>
      </w:r>
    </w:p>
    <w:p>
      <w:pPr>
        <w:pStyle w:val="BodyText"/>
      </w:pPr>
      <w:r>
        <w:t xml:space="preserve">The model is now being considered for expansion to other regions of Senegal, including Thiès and Saint-Louis. The key learning is that training local personnel as</w:t>
      </w:r>
      <w:r>
        <w:t xml:space="preserve"> </w:t>
      </w:r>
      <w:r>
        <w:rPr>
          <w:bCs/>
          <w:b/>
        </w:rPr>
        <w:t xml:space="preserve">Optometrist</w:t>
      </w:r>
      <w:r>
        <w:t xml:space="preserve">s and integrating them into the community fabric of places like Dakar creates a resilient healthcare network. It shifts the paradigm from reactive surgery to proactive vision care.</w:t>
      </w:r>
    </w:p>
    <w:bookmarkEnd w:id="28"/>
    <w:bookmarkStart w:id="29" w:name="conclusion"/>
    <w:p>
      <w:pPr>
        <w:pStyle w:val="Heading2"/>
      </w:pPr>
      <w:r>
        <w:t xml:space="preserve">7. Conclusion</w:t>
      </w:r>
    </w:p>
    <w:p>
      <w:pPr>
        <w:pStyle w:val="FirstParagraph"/>
      </w:pPr>
      <w:r>
        <w:t xml:space="preserve">This case study demonstrates that targeted optometric services can dramatically improve public health outcomes in rapidly urbanizing African cities. For any future initiative in</w:t>
      </w:r>
      <w:r>
        <w:t xml:space="preserve"> </w:t>
      </w:r>
      <w:r>
        <w:rPr>
          <w:bCs/>
          <w:b/>
        </w:rPr>
        <w:t xml:space="preserve">Senegal Dakar</w:t>
      </w:r>
      <w:r>
        <w:t xml:space="preserve">, the integration of qualified Optometry professionals is not just an option but a necessity. The success of this project proves that when an</w:t>
      </w:r>
      <w:r>
        <w:t xml:space="preserve"> </w:t>
      </w:r>
      <w:r>
        <w:rPr>
          <w:bCs/>
          <w:b/>
        </w:rPr>
        <w:t xml:space="preserve">Optometrist</w:t>
      </w:r>
      <w:r>
        <w:t xml:space="preserve"> </w:t>
      </w:r>
      <w:r>
        <w:t xml:space="preserve">is given the resources, location, and community support within the vibrant context of Senegal Dakar, they can effectively bridge the gap between disease and quality of life. The future of eye health in the region relies on expanding this model, ensuring that every citizen has access to clear vision.</w:t>
      </w:r>
    </w:p>
    <w:p>
      <w:r>
        <w:pict>
          <v:rect style="width:0;height:1.5pt" o:hralign="center" o:hrstd="t" o:hr="t"/>
        </w:pict>
      </w:r>
    </w:p>
    <w:p>
      <w:pPr>
        <w:pStyle w:val="FirstParagraph"/>
      </w:pPr>
      <w:r>
        <w:rPr>
          <w:iCs/>
          <w:i/>
        </w:rPr>
        <w:t xml:space="preserve">Note: This document is a fictional case study created for illustrative purposes based on general healthcare trends in West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Comprehensive Optometry Services in Senegal Dakar</dc:title>
  <dc:creator/>
  <dc:language>en</dc:language>
  <cp:keywords/>
  <dcterms:created xsi:type="dcterms:W3CDTF">2026-07-29T16:17:47Z</dcterms:created>
  <dcterms:modified xsi:type="dcterms:W3CDTF">2026-07-29T16:17:47Z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