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Optometric</w:t>
      </w:r>
      <w:r>
        <w:t xml:space="preserve"> </w:t>
      </w:r>
      <w:r>
        <w:t xml:space="preserve">Care</w:t>
      </w:r>
      <w:r>
        <w:t xml:space="preserve"> </w:t>
      </w:r>
      <w:r>
        <w:t xml:space="preserve">in</w:t>
      </w:r>
      <w:r>
        <w:t xml:space="preserve"> </w:t>
      </w:r>
      <w:r>
        <w:t xml:space="preserve">Spain</w:t>
      </w:r>
      <w:r>
        <w:t xml:space="preserve"> </w:t>
      </w:r>
      <w:r>
        <w:t xml:space="preserve">Barcelona</w:t>
      </w:r>
    </w:p>
    <w:bookmarkStart w:id="31" w:name="Xe4a8108faa1e5386ddc6e84b9dd59f34cb07619"/>
    <w:p>
      <w:pPr>
        <w:pStyle w:val="Heading1"/>
      </w:pPr>
      <w:r>
        <w:t xml:space="preserve">Case Study: Integrating Advanced Optometric Technology in Spain Barcelona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Subject:</w:t>
      </w:r>
      <w:r>
        <w:t xml:space="preserve"> </w:t>
      </w:r>
      <w:r>
        <w:t xml:space="preserve">The Evolution of the Modern Optometrist Practice in a Metropolitan Context</w:t>
      </w:r>
    </w:p>
    <w:bookmarkStart w:id="20" w:name="executive-summary"/>
    <w:p>
      <w:pPr>
        <w:pStyle w:val="Heading2"/>
      </w:pPr>
      <w:r>
        <w:t xml:space="preserve">1. Executive Summary</w:t>
      </w:r>
    </w:p>
    <w:p>
      <w:pPr>
        <w:pStyle w:val="FirstParagraph"/>
      </w:pPr>
      <w:r>
        <w:t xml:space="preserve">This Case Study examines the operational and clinical transformation of an independent eye care clinic located in Spain Barcelona. As one of Europe’s most vibrant urban centers, Spain Barcelona presents a unique dichotomy for healthcare providers: a highly competitive market driven by tourism and local demographic shifts, paired with a patient population that demands both medical excellence and aesthetic precision. The primary objective of this document is to analyze how the role of the Optometrist has evolved from simple vision correction to comprehensive ocular health management within this specific geographic and cultural context.</w:t>
      </w:r>
    </w:p>
    <w:p>
      <w:pPr>
        <w:pStyle w:val="BodyText"/>
      </w:pPr>
      <w:r>
        <w:t xml:space="preserve">The study highlights that in Spain Barcelona, the modern Optometrist must function not only as a clinician but also as a consultant on digital eye strain, aesthetic lens selection, and preventive geriatric care. By adapting to the fast-paced lifestyle of residents and visitors alike, successful practices have leveraged technology and personalized service models to maintain relevance and profitability.</w:t>
      </w:r>
    </w:p>
    <w:bookmarkEnd w:id="20"/>
    <w:bookmarkStart w:id="21" w:name="X4f5a385292d84f1d005171a369b110ffffe7307"/>
    <w:p>
      <w:pPr>
        <w:pStyle w:val="Heading2"/>
      </w:pPr>
      <w:r>
        <w:t xml:space="preserve">2. Background: The Urban Landscape of Spain Barcelona</w:t>
      </w:r>
    </w:p>
    <w:p>
      <w:pPr>
        <w:pStyle w:val="FirstParagraph"/>
      </w:pPr>
      <w:r>
        <w:t xml:space="preserve">To understand the practice dynamics, one must first understand the environment of Spain Barcelona. This city is characterized by high population density, a strong emphasis on outdoor lifestyle (promoting sun exposure and thus UV protection needs), and a significant expatriate community. The healthcare landscape in Catalonia is advanced, with patients accustomed to high standards of service due to the region's robust public health system and private sector alternatives.</w:t>
      </w:r>
    </w:p>
    <w:p>
      <w:pPr>
        <w:pStyle w:val="BodyText"/>
      </w:pPr>
      <w:r>
        <w:rPr>
          <w:bCs/>
          <w:b/>
        </w:rPr>
        <w:t xml:space="preserve">Key Insight:</w:t>
      </w:r>
      <w:r>
        <w:t xml:space="preserve"> </w:t>
      </w:r>
      <w:r>
        <w:t xml:space="preserve">In Spain Barcelona, the intersection of lifestyle and eye health is critical. The city’s abundant sunshine necessitates a proactive approach to UV protection, while its status as a tech hub drives demand for solutions related to digital fatigue.</w:t>
      </w:r>
    </w:p>
    <w:bookmarkEnd w:id="21"/>
    <w:bookmarkStart w:id="22" w:name="problem-statement"/>
    <w:p>
      <w:pPr>
        <w:pStyle w:val="Heading2"/>
      </w:pPr>
      <w:r>
        <w:t xml:space="preserve">3. Problem Statement</w:t>
      </w:r>
    </w:p>
    <w:p>
      <w:pPr>
        <w:pStyle w:val="FirstParagraph"/>
      </w:pPr>
      <w:r>
        <w:t xml:space="preserve">The subject clinic, "Visión Integral," faced three primary challenges typical of independent practices in Spain Barcelona:</w:t>
      </w:r>
    </w:p>
    <w:p>
      <w:pPr>
        <w:numPr>
          <w:ilvl w:val="0"/>
          <w:numId w:val="1001"/>
        </w:numPr>
        <w:pStyle w:val="Compact"/>
      </w:pPr>
      <w:r>
        <w:rPr>
          <w:bCs/>
          <w:b/>
        </w:rPr>
        <w:t xml:space="preserve">Digital Eye Strain Epidemic:</w:t>
      </w:r>
      <w:r>
        <w:t xml:space="preserve"> </w:t>
      </w:r>
      <w:r>
        <w:t xml:space="preserve">With the rise of remote work and digital connectivity in the city, there was a 40% increase in patients complaining about dry eyes and computer vision syndrome. Traditional eye exams were insufficient to address these specific complaints.</w:t>
      </w:r>
    </w:p>
    <w:p>
      <w:pPr>
        <w:numPr>
          <w:ilvl w:val="0"/>
          <w:numId w:val="1001"/>
        </w:numPr>
        <w:pStyle w:val="Compact"/>
      </w:pPr>
      <w:r>
        <w:rPr>
          <w:bCs/>
          <w:b/>
        </w:rPr>
        <w:t xml:space="preserve">Aesthetic Demands:</w:t>
      </w:r>
      <w:r>
        <w:t xml:space="preserve"> </w:t>
      </w:r>
      <w:r>
        <w:t xml:space="preserve">Patients in Spain Barcelona are fashion-conscious. There was a growing disconnect between medically necessary corrections and the aesthetic desires of clients who wanted frames that complemented their style without compromising vision quality.</w:t>
      </w:r>
    </w:p>
    <w:p>
      <w:pPr>
        <w:numPr>
          <w:ilvl w:val="0"/>
          <w:numId w:val="1001"/>
        </w:numPr>
        <w:pStyle w:val="Compact"/>
      </w:pPr>
      <w:r>
        <w:rPr>
          <w:bCs/>
          <w:b/>
        </w:rPr>
        <w:t xml:space="preserve">Geriatric Care Pressure:</w:t>
      </w:r>
      <w:r>
        <w:t xml:space="preserve"> </w:t>
      </w:r>
      <w:r>
        <w:t xml:space="preserve">As the local population ages, there is an increasing need for management of age-related macular degeneration (AMD) and cataracts. However, many patients were delaying treatment due to a lack of understanding regarding the preventive aspects of Optometry.</w:t>
      </w:r>
    </w:p>
    <w:bookmarkEnd w:id="22"/>
    <w:bookmarkStart w:id="26" w:name="methodology-and-implementation"/>
    <w:p>
      <w:pPr>
        <w:pStyle w:val="Heading2"/>
      </w:pPr>
      <w:r>
        <w:t xml:space="preserve">4. Methodology and Implementation</w:t>
      </w:r>
    </w:p>
    <w:p>
      <w:pPr>
        <w:pStyle w:val="FirstParagraph"/>
      </w:pPr>
      <w:r>
        <w:t xml:space="preserve">To address these challenges, the clinic restructured its service model under the leadership of a senior Optometrist specializing in binocular vision and geriatric eye care. The following strategies were implemented:</w:t>
      </w:r>
    </w:p>
    <w:bookmarkStart w:id="23" w:name="specialized-diagnostic-protocols"/>
    <w:p>
      <w:pPr>
        <w:pStyle w:val="Heading3"/>
      </w:pPr>
      <w:r>
        <w:t xml:space="preserve">4.1 Specialized Diagnostic Protocols</w:t>
      </w:r>
    </w:p>
    <w:p>
      <w:pPr>
        <w:pStyle w:val="FirstParagraph"/>
      </w:pPr>
      <w:r>
        <w:t xml:space="preserve">The Optometrist introduced advanced diagnostic tools, including Optical Coherence Tomography (OCT) for retinal imaging and computerized visual field testing. This allowed for early detection of glaucoma and macular issues, positioning the Optometrist as a primary gatekeeper for eye health rather than just a dispenser of glasses.</w:t>
      </w:r>
    </w:p>
    <w:bookmarkEnd w:id="23"/>
    <w:bookmarkStart w:id="24" w:name="the-digital-eye-health-package"/>
    <w:p>
      <w:pPr>
        <w:pStyle w:val="Heading3"/>
      </w:pPr>
      <w:r>
        <w:t xml:space="preserve">4.2 The "Digital Eye Health" Package</w:t>
      </w:r>
    </w:p>
    <w:p>
      <w:pPr>
        <w:pStyle w:val="FirstParagraph"/>
      </w:pPr>
      <w:r>
        <w:t xml:space="preserve">A new service tier was created specifically targeting the tech-savvy demographic of Spain Barcelona. This package included detailed assessments of screen time habits, blue light filtration recommendations, and ergonomic advice for home offices. This approach recognized that in a modern metropolis, eye health is intrinsically linked to occupational demands.</w:t>
      </w:r>
    </w:p>
    <w:bookmarkEnd w:id="24"/>
    <w:bookmarkStart w:id="25" w:name="aesthetic-consultation-integration"/>
    <w:p>
      <w:pPr>
        <w:pStyle w:val="Heading3"/>
      </w:pPr>
      <w:r>
        <w:t xml:space="preserve">4.3 Aesthetic Consultation Integration</w:t>
      </w:r>
    </w:p>
    <w:p>
      <w:pPr>
        <w:pStyle w:val="FirstParagraph"/>
      </w:pPr>
      <w:r>
        <w:t xml:space="preserve">The Optometrist underwent additional training in color theory and facial geometry analysis. By collaborating with local frame designers, the clinic ensured that medical recommendations were seamlessly blended with aesthetic preferences. This holistic approach resonated deeply with the clientele in Spain Barcelona, who view eyewear as both a medical aid and a fashion statement.</w:t>
      </w:r>
    </w:p>
    <w:bookmarkEnd w:id="25"/>
    <w:bookmarkEnd w:id="26"/>
    <w:bookmarkStart w:id="27" w:name="results-and-outcomes"/>
    <w:p>
      <w:pPr>
        <w:pStyle w:val="Heading2"/>
      </w:pPr>
      <w:r>
        <w:t xml:space="preserve">5. Results and Outcomes</w:t>
      </w:r>
    </w:p>
    <w:p>
      <w:pPr>
        <w:pStyle w:val="FirstParagraph"/>
      </w:pPr>
      <w:r>
        <w:t xml:space="preserve">After eighteen months of implementation, the data showed significant improvements across all key performance indicators:</w:t>
      </w:r>
    </w:p>
    <w:p>
      <w:pPr>
        <w:pStyle w:val="BodyText"/>
      </w:pPr>
      <w:r>
        <w:rPr>
          <w:bCs/>
          <w:b/>
        </w:rPr>
        <w:t xml:space="preserve">Patient Retention</w:t>
      </w:r>
      <w:r>
        <w:br/>
      </w:r>
      <w:r>
        <w:t xml:space="preserve">Increased by 25% due to specialized care packages.</w:t>
      </w:r>
    </w:p>
    <w:p>
      <w:pPr>
        <w:pStyle w:val="BodyText"/>
      </w:pPr>
      <w:r>
        <w:rPr>
          <w:bCs/>
          <w:b/>
        </w:rPr>
        <w:t xml:space="preserve">Early Detection Rate</w:t>
      </w:r>
      <w:r>
        <w:br/>
      </w:r>
      <w:r>
        <w:t xml:space="preserve">Glaucoma and AMD cases detected early increased by 15%.</w:t>
      </w:r>
    </w:p>
    <w:p>
      <w:pPr>
        <w:pStyle w:val="BodyText"/>
      </w:pPr>
      <w:r>
        <w:rPr>
          <w:bCs/>
          <w:b/>
        </w:rPr>
        <w:t xml:space="preserve">Average Transaction Value</w:t>
      </w:r>
      <w:r>
        <w:br/>
      </w:r>
      <w:r>
        <w:t xml:space="preserve">Rose by 18% through integrated aesthetic consultations.</w:t>
      </w:r>
    </w:p>
    <w:p>
      <w:pPr>
        <w:pStyle w:val="BodyText"/>
      </w:pPr>
      <w:r>
        <w:t xml:space="preserve">Patient feedback surveys indicated a high level of satisfaction, particularly regarding the Optometrist’s ability to explain complex conditions in simple terms. The localized approach tailored to the specific lifestyle factors of Spain Barcelona proved to be a decisive factor in building trust and loyalty among patients.</w:t>
      </w:r>
    </w:p>
    <w:bookmarkEnd w:id="27"/>
    <w:bookmarkStart w:id="28" w:name="discussion-the-role-of-the-optometrist"/>
    <w:p>
      <w:pPr>
        <w:pStyle w:val="Heading2"/>
      </w:pPr>
      <w:r>
        <w:t xml:space="preserve">6. Discussion: The Role of the Optometrist</w:t>
      </w:r>
    </w:p>
    <w:p>
      <w:pPr>
        <w:pStyle w:val="FirstParagraph"/>
      </w:pPr>
      <w:r>
        <w:t xml:space="preserve">This Case Study underscores that the definition of an Optometrist is shifting globally, but it is particularly accelerated in urban hubs like Spain Barcelona. The modern Optometrist must be adaptable, technologically proficient, and culturally aware.</w:t>
      </w:r>
    </w:p>
    <w:p>
      <w:pPr>
        <w:pStyle w:val="BodyText"/>
      </w:pPr>
      <w:r>
        <w:t xml:space="preserve">In Spain Barcelona, where social interaction and visual presentation are highly valued, the Optometrist serves as a crucial advisor on how vision correction impacts overall appearance and confidence. Furthermore, the emphasis on preventive care highlights the importance of education. Patients in this region are more likely to engage with eye care if they understand its impact on their quality of life, career longevity, and aesthetic appeal.</w:t>
      </w:r>
    </w:p>
    <w:bookmarkEnd w:id="28"/>
    <w:bookmarkStart w:id="29" w:name="conclusion"/>
    <w:p>
      <w:pPr>
        <w:pStyle w:val="Heading2"/>
      </w:pPr>
      <w:r>
        <w:t xml:space="preserve">7. Conclusion</w:t>
      </w:r>
    </w:p>
    <w:p>
      <w:pPr>
        <w:pStyle w:val="FirstParagraph"/>
      </w:pPr>
      <w:r>
        <w:t xml:space="preserve">The transformation of "Visión Integral" demonstrates that success for an Optometrist in Spain Barcelona relies on a hybrid model: rigorous medical diagnostics combined with lifestyle-oriented consulting. By addressing the specific needs of a dynamic, sun-exposed, and digitally connected population, the clinic has not only improved patient outcomes but also established itself as a leader in ocular health.</w:t>
      </w:r>
    </w:p>
    <w:p>
      <w:pPr>
        <w:pStyle w:val="BodyText"/>
      </w:pPr>
      <w:r>
        <w:t xml:space="preserve">For other practitioners looking to replicate this success in similar metropolitan environments, the key takeaway is clear: The Optometrist must evolve beyond the examination room. Understanding the unique cultural and environmental nuances of Spain Barcelona allows for a more patient-centered approach that drives both health results and business sustainability.</w:t>
      </w:r>
    </w:p>
    <w:bookmarkEnd w:id="29"/>
    <w:bookmarkStart w:id="30" w:name="recommendations"/>
    <w:p>
      <w:pPr>
        <w:pStyle w:val="Heading2"/>
      </w:pPr>
      <w:r>
        <w:t xml:space="preserve">8. Recommendations</w:t>
      </w:r>
    </w:p>
    <w:p>
      <w:pPr>
        <w:numPr>
          <w:ilvl w:val="0"/>
          <w:numId w:val="1002"/>
        </w:numPr>
        <w:pStyle w:val="Compact"/>
      </w:pPr>
      <w:r>
        <w:rPr>
          <w:bCs/>
          <w:b/>
        </w:rPr>
        <w:t xml:space="preserve">Digital Integration:</w:t>
      </w:r>
      <w:r>
        <w:t xml:space="preserve"> </w:t>
      </w:r>
      <w:r>
        <w:t xml:space="preserve">Invest in technology that addresses modern digital eye strain, as this is a primary concern in urban Spain Barcelona.</w:t>
      </w:r>
    </w:p>
    <w:p>
      <w:pPr>
        <w:numPr>
          <w:ilvl w:val="0"/>
          <w:numId w:val="1002"/>
        </w:numPr>
        <w:pStyle w:val="Compact"/>
      </w:pPr>
      <w:r>
        <w:rPr>
          <w:bCs/>
          <w:b/>
        </w:rPr>
        <w:t xml:space="preserve">Cultural Competence:</w:t>
      </w:r>
      <w:r>
        <w:t xml:space="preserve"> </w:t>
      </w:r>
      <w:r>
        <w:t xml:space="preserve">Ensure the Optometrist team understands the local aesthetic preferences and lifestyle demands of the community.</w:t>
      </w:r>
    </w:p>
    <w:p>
      <w:pPr>
        <w:numPr>
          <w:ilvl w:val="0"/>
          <w:numId w:val="1002"/>
        </w:numPr>
        <w:pStyle w:val="Compact"/>
      </w:pPr>
      <w:r>
        <w:rPr>
          <w:bCs/>
          <w:b/>
        </w:rPr>
        <w:t xml:space="preserve">Educational Outreach:</w:t>
      </w:r>
      <w:r>
        <w:t xml:space="preserve"> </w:t>
      </w:r>
      <w:r>
        <w:t xml:space="preserve">Conduct workshops on UV protection and age-related eye health, leveraging the outdoor culture of Spain Barcelona to promote preventive 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Optometric Care in Spain Barcelona</dc:title>
  <dc:creator/>
  <dc:language>en</dc:language>
  <cp:keywords/>
  <dcterms:created xsi:type="dcterms:W3CDTF">2026-07-29T06:28:34Z</dcterms:created>
  <dcterms:modified xsi:type="dcterms:W3CDTF">2026-07-29T06:28:34Z</dcterms:modified>
</cp:coreProperties>
</file>

<file path=docProps/custom.xml><?xml version="1.0" encoding="utf-8"?>
<Properties xmlns="http://schemas.openxmlformats.org/officeDocument/2006/custom-properties" xmlns:vt="http://schemas.openxmlformats.org/officeDocument/2006/docPropsVTypes"/>
</file>