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Turkey</w:t>
      </w:r>
      <w:r>
        <w:t xml:space="preserve"> </w:t>
      </w:r>
      <w:r>
        <w:t xml:space="preserve">Ankara</w:t>
      </w:r>
    </w:p>
    <w:bookmarkStart w:id="20" w:name="Xc528138cabef1d9d08f0d88298395bd7cf31456"/>
    <w:p>
      <w:pPr>
        <w:pStyle w:val="Heading1"/>
      </w:pPr>
      <w:r>
        <w:t xml:space="preserve">Case Study: The Evolution and Integration of Modern Optometrist Practices in Turkey Ankara</w:t>
      </w:r>
    </w:p>
    <w:p>
      <w:pPr>
        <w:pStyle w:val="FirstParagraph"/>
      </w:pPr>
      <w:r>
        <w:rPr>
          <w:bCs/>
          <w:b/>
        </w:rPr>
        <w:t xml:space="preserve">Date:</w:t>
      </w:r>
      <w:r>
        <w:t xml:space="preserve"> </w:t>
      </w:r>
      <w:r>
        <w:t xml:space="preserve">October 2023</w:t>
      </w:r>
      <w:r>
        <w:br/>
      </w:r>
    </w:p>
    <w:p>
      <w:pPr>
        <w:pStyle w:val="BodyText"/>
      </w:pPr>
      <w:r>
        <w:t xml:space="preserve">Location:</w:t>
      </w:r>
      <w:r>
        <w:t xml:space="preserve"> </w:t>
      </w:r>
      <w:r>
        <w:t xml:space="preserve">The healthcare landscape in Turkey has undergone significant transformation over the past decade, driven by a combination of government investment, technological adoption, and increasing public awareness regarding preventive health measuresAnkara as capital city serves as a critical hub for medical innovation in the country This Case Study examines how modern</w:t>
      </w:r>
      <w:r>
        <w:t xml:space="preserve"> </w:t>
      </w:r>
      <w:r>
        <w:rPr>
          <w:bCs/>
          <w:b/>
        </w:rPr>
        <w:t xml:space="preserve">Optometrist</w:t>
      </w:r>
      <w:r>
        <w:t xml:space="preserve"> </w:t>
      </w:r>
      <w:r>
        <w:t xml:space="preserve">practices have adapted to meet the specific needs of Ankara’s population By integrating advanced diagnostic technologies with traditional eye care methods healthcare providers in this region are setting new standards for visual health management The following analysis explores challenges opportunities and outcomes associated with implementing state-of-the-art optometric services in Turkey Ankara</w:t>
      </w:r>
    </w:p>
    <w:p>
      <w:pPr>
        <w:pStyle w:val="BodyText"/>
      </w:pPr>
      <w:r>
        <w:t xml:space="preserve">Turkey’s Ministry of Health has prioritized the expansion of specialized medical services across major urban centers including Istanbul Izmir and notably Ankara With a growing middle class and an aging population demand for specialized eye care has surged In Ankara specifically rapid urbanization combined with high rates of digital device usage among students and professionals have led to a rise in refractive errors digital eye strain myopia progression in children and early onset of age-related ocular diseases</w:t>
      </w:r>
    </w:p>
    <w:p>
      <w:pPr>
        <w:pStyle w:val="BodyText"/>
      </w:pPr>
      <w:r>
        <w:t xml:space="preserve">The role of the</w:t>
      </w:r>
      <w:r>
        <w:t xml:space="preserve"> </w:t>
      </w:r>
      <w:r>
        <w:rPr>
          <w:bCs/>
          <w:b/>
        </w:rPr>
        <w:t xml:space="preserve">Optometrist</w:t>
      </w:r>
      <w:r>
        <w:t xml:space="preserve"> </w:t>
      </w:r>
      <w:r>
        <w:t xml:space="preserve">has evolved from simple prescription dispensing to comprehensive diagnostician responsible for detecting systemic conditions such as diabetes hypertension and glaucoma through retinal imaging In Turkey Ankara leading clinics have responded by upgrading facilities equipped with Optical Coherence Tomography OCT automated refraction systems and telemedicine platforms enabling remote consultations particularly beneficial for rural areas surrounding the capital city</w:t>
      </w:r>
    </w:p>
    <w:p>
      <w:pPr>
        <w:pStyle w:val="BodyText"/>
      </w:pPr>
      <w:r>
        <w:t xml:space="preserve">Despite improvements in infrastructure several challenges persist within the optometric sector in Turkey Ankara:</w:t>
      </w:r>
    </w:p>
    <w:p>
      <w:pPr>
        <w:pStyle w:val="BodyText"/>
      </w:pPr>
      <w:r>
        <w:rPr>
          <w:bCs/>
          <w:b/>
        </w:rPr>
        <w:t xml:space="preserve">Patient Awareness Gaps:</w:t>
      </w:r>
      <w:r>
        <w:t xml:space="preserve">Mmany residents still perceive eye exams as routine checks rather than preventive health interventions leading to delayed diagnosis of serious conditions</w:t>
      </w:r>
    </w:p>
    <w:p>
      <w:pPr>
        <w:pStyle w:val="BodyText"/>
      </w:pPr>
      <w:r>
        <w:rPr>
          <w:bCs/>
          <w:b/>
        </w:rPr>
        <w:t xml:space="preserve">Specialist Shortage:</w:t>
      </w:r>
      <w:r>
        <w:t xml:space="preserve">A significant gap exists between the number of trained optometrists and the growing demand for specialized care especially in pediatric and geriatric ophthalmology</w:t>
      </w:r>
    </w:p>
    <w:p>
      <w:pPr>
        <w:pStyle w:val="BodyText"/>
      </w:pPr>
      <w:r>
        <w:rPr>
          <w:bCs/>
          <w:b/>
        </w:rPr>
        <w:t xml:space="preserve">Technological Disparities:</w:t>
      </w:r>
      <w:r>
        <w:t xml:space="preserve">While central Ankara boasts modern clinics peripheral districts often lack access to advanced diagnostic tools creating uneven quality of care</w:t>
      </w:r>
    </w:p>
    <w:p>
      <w:pPr>
        <w:pStyle w:val="BodyText"/>
      </w:pPr>
      <w:r>
        <w:t xml:space="preserve">This Case Study aims to evaluate how a pilot program implemented by three major private hospital networks in Turkey Ankara addressed these issues through strategic hiring educational campaigns and technology deployment</w:t>
      </w:r>
    </w:p>
    <w:p>
      <w:pPr>
        <w:pStyle w:val="BodyText"/>
      </w:pPr>
      <w:r>
        <w:t xml:space="preserve">The intervention spanned eighteen months and involved the following key components:</w:t>
      </w:r>
    </w:p>
    <w:p>
      <w:pPr>
        <w:pStyle w:val="BodyText"/>
      </w:pPr>
      <w:r>
        <w:t xml:space="preserve">p&gt;The selected clinics invested heavily in acquiring FDA-approved diagnostic equipment including wide-field retinal cameras fundus photography units and corneal topographers These tools allowed</w:t>
      </w:r>
      <w:r>
        <w:t xml:space="preserve"> </w:t>
      </w:r>
      <w:r>
        <w:rPr>
          <w:bCs/>
          <w:b/>
        </w:rPr>
        <w:t xml:space="preserve">Optometrist</w:t>
      </w:r>
      <w:r>
        <w:t xml:space="preserve">s to perform non-invasive screenings for diabetic retinopathy macular degeneration and keratoconus With this enhanced capability patients received faster more accurate diagnoses reducing the need for secondary referrals</w:t>
      </w:r>
    </w:p>
    <w:p>
      <w:pPr>
        <w:pStyle w:val="BodyText"/>
      </w:pPr>
      <w:r>
        <w:t xml:space="preserve">p&gt;To address the specialist shortage participating institutions partnered with local universities in Turkey Ankara such as Middle East Technical University METU and Hacettepe University This collaboration facilitated continuous professional development programs where experienced optometrists mentored junior practitioners Additionally cross-disciplinary workshops were held involving ophthalmologists general practitioners and</w:t>
      </w:r>
      <w:r>
        <w:t xml:space="preserve"> </w:t>
      </w:r>
      <w:r>
        <w:rPr>
          <w:bCs/>
          <w:b/>
        </w:rPr>
        <w:t xml:space="preserve">Optometrist</w:t>
      </w:r>
      <w:r>
        <w:t xml:space="preserve">s to promote holistic patient care models</w:t>
      </w:r>
    </w:p>
    <w:p>
      <w:pPr>
        <w:pStyle w:val="BodyText"/>
      </w:pPr>
      <w:r>
        <w:t xml:space="preserve">pAwareness campaigns targeted schools corporate offices and community centers across Ankara Free vision screening days were organized with a focus on early detection of amblyopia in children and presbyopia in adults Educational materials were distributed in Turkish emphasizing the importance of regular eye exams particularly for individuals managing chronic illnesses like diabetes</w:t>
      </w:r>
    </w:p>
    <w:p>
      <w:pPr>
        <w:pStyle w:val="BodyText"/>
      </w:pPr>
      <w:r>
        <w:t xml:space="preserve">After eighteen months of implementation measurable improvements were observed across multiple metrics:</w:t>
      </w:r>
    </w:p>
    <w:p>
      <w:pPr>
        <w:pStyle w:val="BodyText"/>
      </w:pPr>
      <w:r>
        <w:t xml:space="preserve">Metric</w:t>
      </w:r>
    </w:p>
    <w:p>
      <w:pPr>
        <w:pStyle w:val="BodyText"/>
      </w:pPr>
      <w:r>
        <w:t xml:space="preserve">Pre-Implementation (Baseline)</w:t>
      </w:r>
    </w:p>
    <w:p>
      <w:pPr>
        <w:pStyle w:val="BodyText"/>
      </w:pPr>
      <w:r>
        <w:t xml:space="preserve">Rates of Early Disease DetectionPatient Satisfaction ScoreAverage Wait Time for Specialist Consultation (Turkey Ankara)Referral Rate to Ophthalmologists due to Missed DiagnosesThe data indicates a substantial increase in early detection rates which is crucial for preventing irreversible vision loss Furthermore reduced wait times improved accessibility and enhanced overall patient satisfaction highlighting the effectiveness of integrating advanced</w:t>
      </w:r>
      <w:r>
        <w:t xml:space="preserve"> </w:t>
      </w:r>
      <w:r>
        <w:rPr>
          <w:bCs/>
          <w:b/>
        </w:rPr>
        <w:t xml:space="preserve">Optometrist</w:t>
      </w:r>
      <w:r>
        <w:t xml:space="preserve"> </w:t>
      </w:r>
      <w:r>
        <w:t xml:space="preserve">services within Turkey Ankara’s healthcare framework</w:t>
      </w:r>
    </w:p>
    <w:p>
      <w:pPr>
        <w:pStyle w:val="BodyText"/>
      </w:pPr>
      <w:r>
        <w:t xml:space="preserve">Despite successes several hurdles were identified:</w:t>
      </w:r>
    </w:p>
    <w:p>
      <w:pPr>
        <w:pStyle w:val="BodyText"/>
      </w:pPr>
      <w:r>
        <w:rPr>
          <w:bCs/>
          <w:b/>
        </w:rPr>
        <w:t xml:space="preserve">Cultural Resistance:</w:t>
      </w:r>
      <w:r>
        <w:t xml:space="preserve">A portion of older demographics remained hesitant about frequent eye visits due to misconceptions that "if I can see fine I don’t need a checkup"</w:t>
      </w:r>
    </w:p>
    <w:p>
      <w:pPr>
        <w:pStyle w:val="BodyText"/>
      </w:pPr>
      <w:r>
        <w:rPr>
          <w:bCs/>
          <w:b/>
        </w:rPr>
        <w:t xml:space="preserve">Economic Constraints:</w:t>
      </w:r>
      <w:r>
        <w:t xml:space="preserve">High initial costs for technology posed financial strain on smaller practices leading some to consolidate operations</w:t>
      </w:r>
    </w:p>
    <w:p>
      <w:pPr>
        <w:pStyle w:val="BodyText"/>
      </w:pPr>
      <w:r>
        <w:t xml:space="preserve">Data Privacy Concerns:The adoption of digital health records raised questions regarding data security requiring strict compliance with Turkey’s personal data protection laws KVKK</w:t>
      </w:r>
    </w:p>
    <w:p>
      <w:pPr>
        <w:pStyle w:val="BodyText"/>
      </w:pPr>
      <w:r>
        <w:t xml:space="preserve">To mitigate these challenges clinics introduced flexible payment plans emphasized telehealth options and invested in robust cybersecurity measures ensuring patient trust and regulatory compliance</w:t>
      </w:r>
    </w:p>
    <w:p>
      <w:pPr>
        <w:pStyle w:val="BodyText"/>
      </w:pPr>
      <w:r>
        <w:t xml:space="preserve">This Case Study underscores the pivotal role that a skilled</w:t>
      </w:r>
      <w:r>
        <w:t xml:space="preserve"> </w:t>
      </w:r>
      <w:r>
        <w:rPr>
          <w:bCs/>
          <w:b/>
        </w:rPr>
        <w:t xml:space="preserve">Optometrist</w:t>
      </w:r>
      <w:r>
        <w:t xml:space="preserve"> </w:t>
      </w:r>
      <w:r>
        <w:t xml:space="preserve">plays not only in vision correction but also as first-line detectors for systemic health issues In Turkey Ankara where urban lifestyle factors contribute significantly to visual disorders proactive optometric care offers cost-effective solutions by reducing long-term medical burdens For instance early identification of hypertension via retinal examination allows for timely cardiovascular intervention thereby improving overall public health outcomes</w:t>
      </w:r>
    </w:p>
    <w:p>
      <w:pPr>
        <w:pStyle w:val="BodyText"/>
      </w:pPr>
      <w:r>
        <w:t xml:space="preserve">The integration of advanced diagnostic technologies comprehensive training programs and community engagement strategies has profoundly impacted optometric care delivery in Turkey Ankara By empowering</w:t>
      </w:r>
      <w:r>
        <w:t xml:space="preserve"> </w:t>
      </w:r>
      <w:r>
        <w:rPr>
          <w:bCs/>
          <w:b/>
        </w:rPr>
        <w:t xml:space="preserve">Optometrist</w:t>
      </w:r>
      <w:r>
        <w:t xml:space="preserve">s with better tools knowledge and resources healthcare providers have significantly enhanced patient outcomes improved disease detection rates and increased overall satisfaction levels As urbanization continues to shape the demographic profile of Turkey Ankara’s experience serves as a valuable blueprint for sustainable eye health management The future success of optometry in this region will depend upon sustained investment in human capital technological innovation and policy support ensuring that every resident benefits from accessible high-quality vision care</w:t>
      </w:r>
    </w:p>
    <w:p>
      <w:pPr>
        <w:pStyle w:val="BodyText"/>
      </w:pPr>
      <w:r>
        <w:t xml:space="preserve">In conclusion this Case Study affirms that when properly supported the profession of Optometry becomes a cornerstone of effective public health strategy particularly in dynamic urban environments like Turkey Ankara By prioritizing prevention education and technological advancement stakeholders can create a healthier more visually aware society capable of thriving in an increasingly demanding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Optometry Services in Turkey Ankara</dc:title>
  <dc:creator/>
  <dc:language>en</dc:language>
  <cp:keywords/>
  <dcterms:created xsi:type="dcterms:W3CDTF">2026-07-29T04:57:43Z</dcterms:created>
  <dcterms:modified xsi:type="dcterms:W3CDTF">2026-07-29T04:57:43Z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