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Optometrist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7" w:name="X2687d2f028ab1e3302e779a63f0727380dfe3b2"/>
    <w:p>
      <w:pPr>
        <w:pStyle w:val="Heading1"/>
      </w:pPr>
      <w:r>
        <w:t xml:space="preserve">Case Study: Strategic Integration of Optometrist Services in United Arab Emirates Abu Dhabi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</w:p>
    <w:p>
      <w:pPr>
        <w:pStyle w:val="BodyText"/>
      </w:pPr>
      <w:r>
        <w:t xml:space="preserve">Published</w:t>
      </w:r>
    </w:p>
    <w:p>
      <w:pPr>
        <w:pStyle w:val="BodyText"/>
      </w:pPr>
      <w:r>
        <w:t xml:space="preserve">Executive Summary</w:t>
      </w:r>
    </w:p>
    <w:p>
      <w:pPr>
        <w:pStyle w:val="BodyText"/>
      </w:pPr>
      <w:r>
        <w:t xml:space="preserve">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 </w:t>
      </w:r>
      <w:r>
        <w:t xml:space="preserve">below analyzes the transformative impact of integrating comprehensive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 </w:t>
      </w:r>
      <w:r>
        <w:t xml:space="preserve">care within the advanced healthcare framework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United Arab Emirates Abu Dhabi</w:t>
        </w:r>
      </w:hyperlink>
      <w:r>
        <w:t xml:space="preserve">. As a rapidly evolving metropolis, Abu Dhabi serves as a microcosm for modern medical challenges and solutions. This document explores how specialized eye care, led by qualified Optometrists, addresses demographic shifts, lifestyle-related visual disorders in the region.</w:t>
      </w:r>
    </w:p>
    <w:bookmarkStart w:id="20" w:name="X4949899cc39a17bec5c7ee3761decc0cf62a500"/>
    <w:p>
      <w:pPr>
        <w:pStyle w:val="Heading2"/>
      </w:pPr>
      <w:r>
        <w:t xml:space="preserve">Background and Context: The United Arab Emirates Abu Dhabi</w:t>
      </w:r>
    </w:p>
    <w:p>
      <w:pPr>
        <w:pStyle w:val="FirstParagraph"/>
      </w:pPr>
      <w:r>
        <w:t xml:space="preserve">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Arab Emirates Abu Dhabi</w:t>
        </w:r>
      </w:hyperlink>
      <w:r>
        <w:t xml:space="preserve"> </w:t>
      </w:r>
      <w:r>
        <w:t xml:space="preserve">has positioned itself as a global hub for medical tourism and advanced healthcare services. The capital city boasts state-of-the-art facilities, yet it faces unique challenges regarding public health due to its demographic composition. With a diverse population comprising locals, expatriates from South Asia, Europe, the Americas and other regions of the world are exposed to various risk factors affecting eye health.</w:t>
      </w:r>
    </w:p>
    <w:p>
      <w:pPr>
        <w:pStyle w:val="BodyText"/>
      </w:pPr>
      <w:r>
        <w:rPr>
          <w:bCs/>
          <w:b/>
        </w:rPr>
        <w:t xml:space="preserve">Demographic Dynamics:</w:t>
      </w:r>
    </w:p>
    <w:p>
      <w:pPr>
        <w:numPr>
          <w:ilvl w:val="0"/>
          <w:numId w:val="1001"/>
        </w:numPr>
        <w:pStyle w:val="Compact"/>
      </w:pPr>
      <w:r>
        <w:t xml:space="preserve">Youthful Population:The UAE has a significant portion of its population under the age 30, leading to a rise in myopia among students and young professionals.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Expatriate Community:</w:t>
      </w:r>
    </w:p>
    <w:p>
      <w:pPr>
        <w:numPr>
          <w:ilvl w:val="0"/>
          <w:numId w:val="1000"/>
        </w:numPr>
        <w:pStyle w:val="Compact"/>
      </w:pPr>
      <w:r>
        <w:t xml:space="preserve">Many long-term residents are aging, increasing the prevalence of age-related macular degeneration and cataracts.</w:t>
      </w:r>
    </w:p>
    <w:p>
      <w:pPr>
        <w:numPr>
          <w:ilvl w:val="0"/>
          <w:numId w:val="1001"/>
        </w:numPr>
        <w:pStyle w:val="Compact"/>
      </w:pPr>
      <w:r>
        <w:t xml:space="preserve">Lifestyle Factors:Prolonged screen time in corporate environments has contributed to a surge in digital eye strain and dry eye syndrome across all age groups.</w:t>
      </w:r>
    </w:p>
    <w:p>
      <w:pPr>
        <w:pStyle w:val="FirstParagraph"/>
      </w:pPr>
      <w:r>
        <w:t xml:space="preserve">In this context, the role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 </w:t>
      </w:r>
      <w:r>
        <w:t xml:space="preserve">extends beyond simple vision correction. They are becoming primary healthcare providers for ocular wellness, playing a critical role in early detection of systemic diseases such as diabetes and hypertension through retinal imaging.</w:t>
      </w:r>
    </w:p>
    <w:bookmarkEnd w:id="20"/>
    <w:bookmarkStart w:id="23" w:name="X880cd126054b6e2980a929161f7d7274dfe8a32"/>
    <w:p>
      <w:pPr>
        <w:pStyle w:val="Heading2"/>
      </w:pPr>
      <w:r>
        <w:t xml:space="preserve">The Case Study: Implementation at VisionCare Hub Abu Dhabi</w:t>
      </w:r>
    </w:p>
    <w:p>
      <w:pPr>
        <w:pStyle w:val="FirstParagraph"/>
      </w:pPr>
      <w:r>
        <w:t xml:space="preserve">VisionCare Hub Abu Dhabi, a private clinic located in the heart of the capital. The initiative aimed to increase access to preventive eye care services for both residents and visitors, aligning with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Arab Emirates Abu Dhabi</w:t>
        </w:r>
      </w:hyperlink>
      <w:r>
        <w:t xml:space="preserve"> </w:t>
      </w:r>
      <w:r>
        <w:t xml:space="preserve">Health Strategy 2030 vision of promoting proactive healthcare rather than reactive treatment.</w:t>
      </w:r>
    </w:p>
    <w:bookmarkStart w:id="21" w:name="objectives"/>
    <w:p>
      <w:pPr>
        <w:pStyle w:val="Heading3"/>
      </w:pPr>
      <w:r>
        <w:t xml:space="preserve">Objectives:</w:t>
      </w:r>
    </w:p>
    <w:p>
      <w:pPr>
        <w:numPr>
          <w:ilvl w:val="0"/>
          <w:numId w:val="1002"/>
        </w:numPr>
        <w:pStyle w:val="Compact"/>
      </w:pPr>
      <w:r>
        <w:t xml:space="preserve">To establish a multidisciplinary model where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Optometrist</w:t>
        </w:r>
      </w:hyperlink>
      <w:r>
        <w:t xml:space="preserve">s collaborate closely with ophthalmologists and general practitioners.</w:t>
      </w:r>
    </w:p>
    <w:p>
      <w:pPr>
        <w:numPr>
          <w:ilvl w:val="0"/>
          <w:numId w:val="1002"/>
        </w:numPr>
        <w:pStyle w:val="Compact"/>
      </w:pPr>
      <w:r>
        <w:t xml:space="preserve">To implement AI-driven diagnostic tools to enhance the accuracy of myopia progression monitoring in children.</w:t>
      </w:r>
    </w:p>
    <w:p>
      <w:pPr>
        <w:numPr>
          <w:ilvl w:val="0"/>
          <w:numId w:val="1002"/>
        </w:numPr>
        <w:pStyle w:val="Compact"/>
      </w:pPr>
      <w:r>
        <w:t xml:space="preserve">To educate the public in</w:t>
      </w:r>
    </w:p>
    <w:p>
      <w:pPr>
        <w:numPr>
          <w:ilvl w:val="0"/>
          <w:numId w:val="1000"/>
        </w:numPr>
        <w:pStyle w:val="Compact"/>
      </w:pPr>
      <w:r>
        <w:t xml:space="preserve">United Arab Emirates Abu Dhabi about the importance of regular eye exams, reducing barriers to care such as cost awareness.</w:t>
      </w:r>
    </w:p>
    <w:bookmarkEnd w:id="21"/>
    <w:bookmarkStart w:id="22" w:name="methodology"/>
    <w:p>
      <w:pPr>
        <w:pStyle w:val="Heading3"/>
      </w:pPr>
      <w:r>
        <w:t xml:space="preserve">Methodology:</w:t>
      </w:r>
    </w:p>
    <w:p>
      <w:pPr>
        <w:pStyle w:val="FirstParagraph"/>
      </w:pPr>
      <w:r>
        <w:t xml:space="preserve">The project involved recruiting a team of certified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 </w:t>
      </w:r>
      <w:r>
        <w:t xml:space="preserve">professionals from international standards. These practitioners were trained in advanced diagnostic techniques specific to the regional population's genetic and environmental factors. The clinic introduced tele-optometry services, allowing patients in remote areas of Abu Dhabi to receive initial consultations and follow-ups virtually.</w:t>
      </w:r>
    </w:p>
    <w:p>
      <w:pPr>
        <w:pStyle w:val="BodyText"/>
      </w:pPr>
      <w:r>
        <w:rPr>
          <w:bCs/>
          <w:b/>
        </w:rPr>
        <w:t xml:space="preserve">Data Collection:</w:t>
      </w:r>
    </w:p>
    <w:p>
      <w:pPr>
        <w:pStyle w:val="BodyText"/>
      </w:pPr>
      <w:r>
        <w:t xml:space="preserve">We analyzed patient records over a 24-month period. Key metrics included:</w:t>
      </w:r>
    </w:p>
    <w:p>
      <w:pPr>
        <w:numPr>
          <w:ilvl w:val="0"/>
          <w:numId w:val="1003"/>
        </w:numPr>
        <w:pStyle w:val="Compact"/>
      </w:pPr>
      <w:r>
        <w:t xml:space="preserve">Number of new patients diagnosed with treatable conditions (glaucoma, diabetic retinopathy).</w:t>
      </w:r>
    </w:p>
    <w:p>
      <w:pPr>
        <w:numPr>
          <w:ilvl w:val="0"/>
          <w:numId w:val="1003"/>
        </w:numPr>
        <w:pStyle w:val="Compact"/>
      </w:pPr>
      <w:r>
        <w:t xml:space="preserve">Patient satisfaction scores regarding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 </w:t>
      </w:r>
      <w:r>
        <w:t xml:space="preserve">consultation experience.</w:t>
      </w:r>
    </w:p>
    <w:p>
      <w:pPr>
        <w:numPr>
          <w:ilvl w:val="0"/>
          <w:numId w:val="1003"/>
        </w:numPr>
        <w:pStyle w:val="Compact"/>
      </w:pPr>
      <w:r>
        <w:t xml:space="preserve">Economic impact analysis based on early intervention savings compared to late-stage treatment costs in the UAE healthcare system.</w:t>
      </w:r>
    </w:p>
    <w:bookmarkEnd w:id="22"/>
    <w:bookmarkEnd w:id="23"/>
    <w:bookmarkStart w:id="24" w:name="findings-and-analysis"/>
    <w:p>
      <w:pPr>
        <w:pStyle w:val="Heading2"/>
      </w:pPr>
      <w:r>
        <w:t xml:space="preserve">Findings and Analysis:</w:t>
      </w:r>
    </w:p>
    <w:p>
      <w:pPr>
        <w:pStyle w:val="FirstParagraph"/>
      </w:pPr>
      <w:r>
        <w:t xml:space="preserve">The results of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 were overwhelmingly positive. The integration of specialized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 </w:t>
      </w:r>
      <w:r>
        <w:t xml:space="preserve">services led to a 35% increase in early detection rates for sight-threatening conditions among the population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Arab Emirates Abu Dhabi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1. Early Detection Success:</w:t>
      </w:r>
    </w:p>
    <w:p>
      <w:pPr>
        <w:pStyle w:val="BodyText"/>
      </w:pPr>
      <w:r>
        <w:t xml:space="preserve">A significant finding was the identification of pre-diabetic retinopathy in asymptomatic patients. By utilizing digital retinal cameras,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s identified early signs of vascular damage in 15% of screened adults over 40 years old who were previously unaware they had risk factors. This allowed for immediate referral to endocrinologists and ophthalmologists within the Abu Dhabi network.</w:t>
      </w:r>
    </w:p>
    <w:p>
      <w:pPr>
        <w:pStyle w:val="BodyText"/>
      </w:pPr>
      <w:r>
        <w:rPr>
          <w:bCs/>
          <w:b/>
        </w:rPr>
        <w:t xml:space="preserve">2. Pediatric Myopia Management:</w:t>
      </w:r>
    </w:p>
    <w:p>
      <w:pPr>
        <w:pStyle w:val="BodyText"/>
      </w:pPr>
      <w:r>
        <w:t xml:space="preserve">The clinic launched a specialized program for children in local schools across Abu Dhabi.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s utilized orthokeratology lenses and low-dose atropine drops, successfully slowing myopia progression by an average of 40%. This intervention not only preserved vision but also reduced the long-term burden on the healthcare system associated with high prescriptions.</w:t>
      </w:r>
    </w:p>
    <w:p>
      <w:pPr>
        <w:pStyle w:val="BodyText"/>
      </w:pPr>
      <w:r>
        <w:rPr>
          <w:bCs/>
          <w:b/>
        </w:rPr>
        <w:t xml:space="preserve">3. Economic Efficiency:</w:t>
      </w:r>
    </w:p>
    <w:p>
      <w:pPr>
        <w:pStyle w:val="BodyText"/>
      </w:pPr>
      <w:r>
        <w:t xml:space="preserve">The cost-benefit analysis revealed that every AED spent on preventive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 </w:t>
      </w:r>
      <w:r>
        <w:t xml:space="preserve">care saved approximately AED 8 in potential surgical and long-term management costs later. This aligns perfectly with the economic sustainability goals of the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Arab Emirates Abu Dhabi</w:t>
        </w:r>
      </w:hyperlink>
      <w:r>
        <w:t xml:space="preserve"> </w:t>
      </w:r>
      <w:r>
        <w:t xml:space="preserve">government.</w:t>
      </w:r>
    </w:p>
    <w:bookmarkEnd w:id="24"/>
    <w:bookmarkStart w:id="25" w:name="challenges-and-solutions"/>
    <w:p>
      <w:pPr>
        <w:pStyle w:val="Heading2"/>
      </w:pPr>
      <w:r>
        <w:t xml:space="preserve">Challenges and Solutions:</w:t>
      </w:r>
    </w:p>
    <w:p>
      <w:pPr>
        <w:pStyle w:val="FirstParagraph"/>
      </w:pPr>
      <w:r>
        <w:rPr>
          <w:bCs/>
          <w:b/>
        </w:rPr>
        <w:t xml:space="preserve">Awareness Gap:</w:t>
      </w:r>
      <w:r>
        <w:t xml:space="preserve">The most significant hurdle was changing patient behavior. Many individuals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Arab Emirates Abu Dhabi</w:t>
        </w:r>
      </w:hyperlink>
      <w:r>
        <w:t xml:space="preserve"> </w:t>
      </w:r>
      <w:r>
        <w:t xml:space="preserve">visited eye care providers only when they experienced significant vision loss. To combat this, the clinic launched a multi-lingual educational campaign targeting diverse communities.</w:t>
      </w:r>
    </w:p>
    <w:p>
      <w:pPr>
        <w:pStyle w:val="BodyText"/>
      </w:pPr>
      <w:r>
        <w:rPr>
          <w:bCs/>
          <w:b/>
        </w:rPr>
        <w:t xml:space="preserve">Solution:</w:t>
      </w:r>
    </w:p>
    <w:p>
      <w:pPr>
        <w:pStyle w:val="BodyText"/>
      </w:pPr>
      <w:r>
        <w:t xml:space="preserve">We partnered with local employers and schools to offer free screening days. By making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 </w:t>
      </w:r>
      <w:r>
        <w:t xml:space="preserve">services accessible and routine, we shifted the paradigm from "treatment-seeking" to "health-maintaining."</w:t>
      </w:r>
    </w:p>
    <w:bookmarkEnd w:id="25"/>
    <w:bookmarkStart w:id="26" w:name="conclusion"/>
    <w:p>
      <w:pPr>
        <w:pStyle w:val="Heading2"/>
      </w:pPr>
      <w:r>
        <w:t xml:space="preserve">Conclusion:</w:t>
      </w:r>
    </w:p>
    <w:p>
      <w:pPr>
        <w:pStyle w:val="FirstParagraph"/>
      </w:pPr>
      <w:r>
        <w:t xml:space="preserve">This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Case Study demonstrates that integrating comprehensive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 </w:t>
      </w:r>
      <w:r>
        <w:t xml:space="preserve">services is not merely an enhancement but a necessity for modern healthcare systems like those in the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Arab Emirates Abu Dhabi</w:t>
        </w:r>
      </w:hyperlink>
      <w:r>
        <w:t xml:space="preserve">.</w:t>
      </w:r>
    </w:p>
    <w:p>
      <w:pPr>
        <w:pStyle w:val="BodyText"/>
      </w:pPr>
      <w:r>
        <w:t xml:space="preserve">The findings confirm that when</w:t>
      </w:r>
    </w:p>
    <w:p>
      <w:pPr>
        <w:pStyle w:val="BodyText"/>
      </w:pPr>
      <w:r>
        <w:t xml:space="preserve">Optometrists are empowered with advanced technology and collaborative protocols, they significantly improve public health outcomes. For policymakers and healthcare leaders in Abu Dhabi, this case offers a replicable model for expanding primary eye care.</w:t>
      </w:r>
    </w:p>
    <w:p>
      <w:pPr>
        <w:pStyle w:val="BodyText"/>
      </w:pPr>
      <w:r>
        <w:rPr>
          <w:bCs/>
          <w:b/>
        </w:rPr>
        <w:t xml:space="preserve">Recommendations:</w:t>
      </w:r>
    </w:p>
    <w:p>
      <w:pPr>
        <w:numPr>
          <w:ilvl w:val="0"/>
          <w:numId w:val="1004"/>
        </w:numPr>
        <w:pStyle w:val="Compact"/>
      </w:pPr>
      <w:r>
        <w:t xml:space="preserve">Increase insurance coverage mandates for routine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Optometrist</w:t>
        </w:r>
      </w:hyperlink>
      <w:r>
        <w:t xml:space="preserve"> </w:t>
      </w:r>
      <w:r>
        <w:t xml:space="preserve">check-ups for children and high-risk adults.</w:t>
      </w:r>
    </w:p>
    <w:p>
      <w:pPr>
        <w:numPr>
          <w:ilvl w:val="0"/>
          <w:numId w:val="1004"/>
        </w:numPr>
        <w:pStyle w:val="Compact"/>
      </w:pPr>
      <w:r>
        <w:t xml:space="preserve">Expand tele-optometry infrastructure to ensure even the most remote areas of Abu Dhabi benefit from specialist-level care.</w:t>
      </w:r>
    </w:p>
    <w:p>
      <w:pPr>
        <w:numPr>
          <w:ilvl w:val="0"/>
          <w:numId w:val="1004"/>
        </w:numPr>
        <w:pStyle w:val="Compact"/>
      </w:pPr>
      <w:r>
        <w:t xml:space="preserve">Promote inter-professional education so that general practitioners in the UAE recognize when to refer patients specifically for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Optometrist</w:t>
        </w:r>
      </w:hyperlink>
      <w:r>
        <w:t xml:space="preserve"> </w:t>
      </w:r>
      <w:r>
        <w:t xml:space="preserve">evaluation.</w:t>
      </w:r>
    </w:p>
    <w:p>
      <w:pPr>
        <w:pStyle w:val="FirstParagraph"/>
      </w:pPr>
      <w:r>
        <w:t xml:space="preserve">By embracing these strategies, the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Arab Emirates Abu Dhabi</w:t>
        </w:r>
      </w:hyperlink>
      <w:r>
        <w:t xml:space="preserve"> </w:t>
      </w:r>
      <w:r>
        <w:t xml:space="preserve">can continue to lead the region in healthcare excellence, ensuring that vision care is a cornerstone of overall well-being for all residents.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rPr>
          <w:iCs/>
          <w:i/>
        </w:rPr>
        <w:t xml:space="preserve">Note: This document serves as an educational Case Study regarding healthcare service integration. Specific clinical outcomes are generalized for illustrative purposes based on typical regional trends.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Integration of Optometrist Services in United Arab Emirates Abu Dhabi</dc:title>
  <dc:creator/>
  <dc:language>en</dc:language>
  <cp:keywords/>
  <dcterms:created xsi:type="dcterms:W3CDTF">2026-07-29T06:11:34Z</dcterms:created>
  <dcterms:modified xsi:type="dcterms:W3CDTF">2026-07-29T06:11:34Z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