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Optometric</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b33abbef84d644a241732c1dc0ad46de617a958"/>
    <w:p>
      <w:pPr>
        <w:pStyle w:val="Heading1"/>
      </w:pPr>
      <w:r>
        <w:t xml:space="preserve">Case Study: Transforming Vision Care Through Specialized Optometry in the United Arab Emirates Dubai</w:t>
      </w:r>
    </w:p>
    <w:p>
      <w:pPr>
        <w:pStyle w:val="FirstParagraph"/>
      </w:pPr>
      <w:r>
        <w:rPr>
          <w:bCs/>
          <w:b/>
        </w:rPr>
        <w:t xml:space="preserve">Date:</w:t>
      </w:r>
      <w:r>
        <w:t xml:space="preserve"> </w:t>
      </w:r>
      <w:r>
        <w:t xml:space="preserve">October 2023</w:t>
      </w:r>
      <w:r>
        <w:br/>
      </w:r>
      <w:r>
        <w:rPr>
          <w:bCs/>
          <w:b/>
        </w:rPr>
        <w:t xml:space="preserve">Caption:</w:t>
      </w:r>
      <w:r>
        <w:t xml:space="preserve">A comprehensive analysis of clinical outcomes, market dynamics, and patient satisfaction regarding specialized optometric services within the competitive healthcare landscape of the United Arab Emirates Dubai.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healthcare sector in the United Arab Emirates has witnessed exponential growth over the last decade, driven by a robust government strategy to diversify beyond oil revenues and establish itself as a global hub for medical tourism and advanced healthcare. Within this expanding ecosystem, the role of the</w:t>
      </w:r>
      <w:r>
        <w:t xml:space="preserve"> </w:t>
      </w:r>
      <w:r>
        <w:rPr>
          <w:bCs/>
          <w:b/>
        </w:rPr>
        <w:t xml:space="preserve">Optometrist</w:t>
      </w:r>
      <w:r>
        <w:t xml:space="preserve"> </w:t>
      </w:r>
      <w:r>
        <w:t xml:space="preserve">has evolved significantly. No longer limited to basic vision correction, modern optometric practices in Dubai are integrating high-tech diagnostic imaging, chronic disease management (such as diabetic retinopathy), and aesthetic optics.</w:t>
      </w:r>
    </w:p>
    <w:p>
      <w:pPr>
        <w:pStyle w:val="BodyText"/>
      </w:pPr>
      <w:r>
        <w:t xml:space="preserve">This</w:t>
      </w:r>
      <w:r>
        <w:t xml:space="preserve"> </w:t>
      </w:r>
      <w:hyperlink w:anchor="case-study">
        <w:r>
          <w:rPr>
            <w:rStyle w:val="Hyperlink"/>
            <w:bCs/>
            <w:b/>
          </w:rPr>
          <w:t xml:space="preserve">Case Study</w:t>
        </w:r>
      </w:hyperlink>
      <w:r>
        <w:t xml:space="preserve"> </w:t>
      </w:r>
      <w:r>
        <w:t xml:space="preserve">examines the operational challenges and successes of a premier eye care clinic located in the heart of Dubai. It explores how adopting cutting-edge technology, adhering to strict regulatory standards set by the Dubai Health Authority (DHA), and implementing culturally sensitive patient care models have resulted in superior clinical outcomes and market leadership.</w:t>
      </w:r>
    </w:p>
    <w:bookmarkEnd w:id="20"/>
    <w:bookmarkStart w:id="23" w:name="background-and-context"/>
    <w:p>
      <w:pPr>
        <w:pStyle w:val="Heading2"/>
      </w:pPr>
      <w:r>
        <w:t xml:space="preserve">2. Background and Context</w:t>
      </w:r>
    </w:p>
    <w:bookmarkStart w:id="21" w:name="Xf4d2466f9d57fcfdde949193dea1f0b6928aaf7"/>
    <w:p>
      <w:pPr>
        <w:pStyle w:val="Heading3"/>
      </w:pPr>
      <w:r>
        <w:t xml:space="preserve">The Unique Demographics of United Arab Emirates Dubai</w:t>
      </w:r>
    </w:p>
    <w:p>
      <w:pPr>
        <w:pStyle w:val="FirstParagraph"/>
      </w:pPr>
      <w:r>
        <w:t xml:space="preserve">Dubai is characterized by a unique demographic structure where expatriates constitute over 85% of the population. This creates a highly multicultural environment where an</w:t>
      </w:r>
      <w:r>
        <w:t xml:space="preserve"> </w:t>
      </w:r>
      <w:hyperlink w:anchor="optometrist">
        <w:r>
          <w:rPr>
            <w:rStyle w:val="Hyperlink"/>
            <w:bCs/>
            <w:b/>
          </w:rPr>
          <w:t xml:space="preserve">Optometrist</w:t>
        </w:r>
      </w:hyperlink>
      <w:r>
        <w:t xml:space="preserve"> </w:t>
      </w:r>
      <w:r>
        <w:t xml:space="preserve">must possess not only clinical expertise but also cross-cultural communication skills. The patient base ranges from local Emirati nationals, who may have specific genetic predispositions to certain ocular conditions, to a transient international workforce seeking high-standard care.</w:t>
      </w:r>
    </w:p>
    <w:bookmarkEnd w:id="21"/>
    <w:bookmarkStart w:id="22" w:name="the-rise-of-digital-eye-strain"/>
    <w:p>
      <w:pPr>
        <w:pStyle w:val="Heading3"/>
      </w:pPr>
      <w:r>
        <w:t xml:space="preserve">The Rise of Digital Eye Strain</w:t>
      </w:r>
    </w:p>
    <w:p>
      <w:pPr>
        <w:pStyle w:val="FirstParagraph"/>
      </w:pPr>
      <w:r>
        <w:t xml:space="preserve">In the United Arab Emirates Dubai, the rapid digitization of business and lifestyle has led to a surge in digital eye strain (Computer Vision Syndrome). With long working hours in air-conditioned offices and extensive screen time among students, the demand for specialized myopia management and blue-light filter solutions has skyrocketed.</w:t>
      </w:r>
    </w:p>
    <w:bookmarkEnd w:id="22"/>
    <w:bookmarkEnd w:id="23"/>
    <w:bookmarkStart w:id="24" w:name="the-problem-statement"/>
    <w:p>
      <w:pPr>
        <w:pStyle w:val="Heading2"/>
      </w:pPr>
      <w:r>
        <w:t xml:space="preserve">3. The Problem Statement</w:t>
      </w:r>
    </w:p>
    <w:p>
      <w:pPr>
        <w:pStyle w:val="FirstParagraph"/>
      </w:pPr>
      <w:r>
        <w:t xml:space="preserve">The clinic, designated herein as "VisionCare Dubai," faced several critical challenges upon its expansion phase:</w:t>
      </w:r>
    </w:p>
    <w:p>
      <w:pPr>
        <w:numPr>
          <w:ilvl w:val="0"/>
          <w:numId w:val="1001"/>
        </w:numPr>
        <w:pStyle w:val="Compact"/>
      </w:pPr>
      <w:r>
        <w:rPr>
          <w:bCs/>
          <w:b/>
        </w:rPr>
        <w:t xml:space="preserve">Clinical Complexity:</w:t>
      </w:r>
      <w:r>
        <w:t xml:space="preserve"> </w:t>
      </w:r>
      <w:r>
        <w:t xml:space="preserve">Increasing numbers of patients presenting with early-stage diabetic retinopathy and glaucoma, requiring more than standard refraction services.</w:t>
      </w:r>
    </w:p>
    <w:p>
      <w:pPr>
        <w:numPr>
          <w:ilvl w:val="0"/>
          <w:numId w:val="1001"/>
        </w:numPr>
        <w:pStyle w:val="Compact"/>
      </w:pPr>
      <w:r>
        <w:rPr>
          <w:bCs/>
          <w:b/>
        </w:rPr>
        <w:t xml:space="preserve">Regulatory Compliance:</w:t>
      </w:r>
      <w:r>
        <w:t xml:space="preserve"> </w:t>
      </w:r>
      <w:r>
        <w:t xml:space="preserve">Navigating the rigorous licensing and accreditation requirements imposed by the DHA for foreign-trained optometric professionals in the United Arab Emirates Dubai.</w:t>
      </w:r>
    </w:p>
    <w:p>
      <w:pPr>
        <w:numPr>
          <w:ilvl w:val="0"/>
          <w:numId w:val="1001"/>
        </w:numPr>
        <w:pStyle w:val="Compact"/>
      </w:pPr>
      <w:r>
        <w:rPr>
          <w:bCs/>
          <w:b/>
        </w:rPr>
        <w:t xml:space="preserve">Patient Retention:</w:t>
      </w:r>
      <w:r>
        <w:t xml:space="preserve"> </w:t>
      </w:r>
      <w:r>
        <w:t xml:space="preserve">In a competitive market filled with large hospital chains, maintaining patient loyalty through personalized care proved difficult.</w:t>
      </w:r>
    </w:p>
    <w:bookmarkEnd w:id="24"/>
    <w:bookmarkStart w:id="28" w:name="X1cce7ae2e29118b040307985ae202f129d4446a"/>
    <w:p>
      <w:pPr>
        <w:pStyle w:val="Heading2"/>
      </w:pPr>
      <w:r>
        <w:t xml:space="preserve">4. The Solution: Integrated Optometric Care Model</w:t>
      </w:r>
    </w:p>
    <w:p>
      <w:pPr>
        <w:pStyle w:val="FirstParagraph"/>
      </w:pPr>
      <w:r>
        <w:t xml:space="preserve">To address these challenges, VisionCare Dubai implemented a holistic strategy centered on the capabilities of the modern</w:t>
      </w:r>
      <w:r>
        <w:t xml:space="preserve"> </w:t>
      </w:r>
      <w:hyperlink w:anchor="optometrist">
        <w:r>
          <w:rPr>
            <w:rStyle w:val="Hyperlink"/>
            <w:bCs/>
            <w:b/>
          </w:rPr>
          <w:t xml:space="preserve">Optometrist</w:t>
        </w:r>
      </w:hyperlink>
      <w:r>
        <w:t xml:space="preserve">.</w:t>
      </w:r>
    </w:p>
    <w:bookmarkStart w:id="25" w:name="a.-technological-integration"/>
    <w:p>
      <w:pPr>
        <w:pStyle w:val="Heading3"/>
      </w:pPr>
      <w:r>
        <w:t xml:space="preserve">A. Technological Integration</w:t>
      </w:r>
    </w:p>
    <w:p>
      <w:pPr>
        <w:pStyle w:val="FirstParagraph"/>
      </w:pPr>
      <w:r>
        <w:t xml:space="preserve">The clinic invested heavily in Optical Coherence Tomography (OCT) and automated perimetry. This allowed the lead</w:t>
      </w:r>
      <w:r>
        <w:t xml:space="preserve"> </w:t>
      </w:r>
      <w:hyperlink w:anchor="optometrist">
        <w:r>
          <w:rPr>
            <w:rStyle w:val="Hyperlink"/>
            <w:bCs/>
            <w:b/>
          </w:rPr>
          <w:t xml:space="preserve">Optometrist</w:t>
        </w:r>
      </w:hyperlink>
      <w:r>
        <w:t xml:space="preserve"> </w:t>
      </w:r>
      <w:r>
        <w:t xml:space="preserve">to detect micro-changes in the retina and optic nerve head with precision comparable to ophthalmologists, facilitating earlier intervention for glaucoma and macular degeneration.</w:t>
      </w:r>
    </w:p>
    <w:bookmarkEnd w:id="25"/>
    <w:bookmarkStart w:id="26" w:name="b.-multidisciplinary-collaboration"/>
    <w:p>
      <w:pPr>
        <w:pStyle w:val="Heading3"/>
      </w:pPr>
      <w:r>
        <w:t xml:space="preserve">B. Multidisciplinary Collaboration</w:t>
      </w:r>
    </w:p>
    <w:p>
      <w:pPr>
        <w:pStyle w:val="FirstParagraph"/>
      </w:pPr>
      <w:r>
        <w:t xml:space="preserve">In the United Arab Emirates Dubai, eye health is often intertwined with systemic health. The clinic established referral pathways with endocrinologists for diabetic patients and cardiologists for hypertensive patients. This collaborative approach ensures that the</w:t>
      </w:r>
      <w:r>
        <w:t xml:space="preserve"> </w:t>
      </w:r>
      <w:hyperlink w:anchor="optometrist">
        <w:r>
          <w:rPr>
            <w:rStyle w:val="Hyperlink"/>
            <w:bCs/>
            <w:b/>
          </w:rPr>
          <w:t xml:space="preserve">Optometrist</w:t>
        </w:r>
      </w:hyperlink>
      <w:r>
        <w:t xml:space="preserve"> </w:t>
      </w:r>
      <w:r>
        <w:t xml:space="preserve">acts as a frontline diagnostician in systemic disease detection.</w:t>
      </w:r>
    </w:p>
    <w:bookmarkEnd w:id="26"/>
    <w:bookmarkStart w:id="27" w:name="X987c84140f9c21ee47490357aae7434d4170215"/>
    <w:p>
      <w:pPr>
        <w:pStyle w:val="Heading3"/>
      </w:pPr>
      <w:r>
        <w:t xml:space="preserve">C. Cultural Competence and Language Support</w:t>
      </w:r>
    </w:p>
    <w:p>
      <w:pPr>
        <w:pStyle w:val="FirstParagraph"/>
      </w:pPr>
      <w:r>
        <w:t xml:space="preserve">A key component of the solution was hiring multilingual staff. In Dubai, where Arabic, English, Hindi, Tagalog, and Russian are commonly spoken among patients, having an</w:t>
      </w:r>
      <w:r>
        <w:t xml:space="preserve"> </w:t>
      </w:r>
      <w:hyperlink w:anchor="optometrist">
        <w:r>
          <w:rPr>
            <w:rStyle w:val="Hyperlink"/>
            <w:bCs/>
            <w:b/>
          </w:rPr>
          <w:t xml:space="preserve">Optometrist</w:t>
        </w:r>
      </w:hyperlink>
      <w:r>
        <w:t xml:space="preserve"> </w:t>
      </w:r>
      <w:r>
        <w:t xml:space="preserve">who can communicate effectively in multiple languages significantly improved diagnostic accuracy and patient comfort.</w:t>
      </w:r>
    </w:p>
    <w:bookmarkEnd w:id="27"/>
    <w:bookmarkEnd w:id="28"/>
    <w:bookmarkStart w:id="29" w:name="X5aa93143de8dedeb82a19da4965a77c4d6b4bf2"/>
    <w:p>
      <w:pPr>
        <w:pStyle w:val="Heading2"/>
      </w:pPr>
      <w:r>
        <w:t xml:space="preserve">5. Implementation in United Arab Emirates Dubai</w:t>
      </w:r>
    </w:p>
    <w:p>
      <w:pPr>
        <w:pStyle w:val="FirstParagraph"/>
      </w:pPr>
      <w:r>
        <w:t xml:space="preserve">The implementation phase required strict adherence to the UAE's data protection laws and medical ethics. All patient records were digitized using cloud-based systems compliant with DHA standards. Furthermore, marketing efforts focused on education rather than just promotion, hosting community workshops on eye health in malls and corporate offices across United Arab Emirates Dubai.</w:t>
      </w:r>
    </w:p>
    <w:p>
      <w:pPr>
        <w:pStyle w:val="BodyText"/>
      </w:pPr>
      <w:r>
        <w:t xml:space="preserve">The</w:t>
      </w:r>
      <w:r>
        <w:t xml:space="preserve"> </w:t>
      </w:r>
      <w:hyperlink w:anchor="optometrist">
        <w:r>
          <w:rPr>
            <w:rStyle w:val="Hyperlink"/>
            <w:bCs/>
            <w:b/>
          </w:rPr>
          <w:t xml:space="preserve">Optometrist</w:t>
        </w:r>
      </w:hyperlink>
      <w:r>
        <w:t xml:space="preserve"> </w:t>
      </w:r>
      <w:r>
        <w:t xml:space="preserve">team underwent continuous professional development (CPD) training to stay updated with the latest global standards in optometry. This commitment to excellence became a central part of their brand identity in the United Arab Emirates Dubai.</w:t>
      </w:r>
    </w:p>
    <w:bookmarkEnd w:id="29"/>
    <w:bookmarkStart w:id="30" w:name="results-and-analysis"/>
    <w:p>
      <w:pPr>
        <w:pStyle w:val="Heading2"/>
      </w:pPr>
      <w:r>
        <w:t xml:space="preserve">6. Results and Analysis</w:t>
      </w:r>
    </w:p>
    <w:p>
      <w:pPr>
        <w:pStyle w:val="FirstParagraph"/>
      </w:pPr>
      <w:r>
        <w:t xml:space="preserve">After eighteen months of operation under this new model, VisionCare Dubai reported significant improvements:</w:t>
      </w:r>
    </w:p>
    <w:p>
      <w:pPr>
        <w:pStyle w:val="BodyText"/>
      </w:pPr>
      <w:r>
        <w:t xml:space="preserve">Metric</w:t>
      </w:r>
    </w:p>
    <w:p>
      <w:pPr>
        <w:pStyle w:val="BodyText"/>
      </w:pPr>
      <w:r>
        <w:t xml:space="preserve">Baseline (Year 1)</w:t>
      </w:r>
    </w:p>
    <w:p>
      <w:pPr>
        <w:pStyle w:val="BodyText"/>
      </w:pPr>
      <w:r>
        <w:t xml:space="preserve">CURRENT (Year 2)</w:t>
      </w:r>
    </w:p>
    <w:p>
      <w:pPr>
        <w:pStyle w:val="BodyText"/>
      </w:pPr>
      <w:r>
        <w:t xml:space="preserve">% Change</w:t>
      </w:r>
    </w:p>
    <w:p>
      <w:pPr>
        <w:pStyle w:val="BodyText"/>
      </w:pPr>
      <w:r>
        <w:t xml:space="preserve">New Patient Acquisition Rate</w:t>
      </w:r>
    </w:p>
    <w:p>
      <w:pPr>
        <w:pStyle w:val="BodyText"/>
      </w:pPr>
      <w:r>
        <w:t xml:space="preserve">450/montha href="#optometrist"&gt;Optometrist"&gt;</w:t>
      </w:r>
    </w:p>
    <w:p>
      <w:pPr>
        <w:pStyle w:val="BodyText"/>
      </w:pPr>
      <w:r>
        <w:t xml:space="preserve">' &gt;3.2% per year.. The United Arab Emirates Dubai government's vision for a knowledge-based economy supports such innovations. For an</w:t>
      </w:r>
      <w:r>
        <w:t xml:space="preserve"> </w:t>
      </w:r>
      <w:hyperlink w:anchor="optometrist">
        <w:r>
          <w:rPr>
            <w:rStyle w:val="Hyperlink"/>
            <w:bCs/>
            <w:b/>
          </w:rPr>
          <w:t xml:space="preserve">Optometrist</w:t>
        </w:r>
      </w:hyperlink>
      <w:r>
        <w:t xml:space="preserve"> </w:t>
      </w:r>
      <w:r>
        <w:t xml:space="preserve">practicing in this region, success lies at the intersection of technical proficiency and empathetic, culturally aware patient care. As Dubai continues to grow as a global metropolis, the demand for specialized, high-quality optometric services will only increase. This case study serves as a blueprint for future practitioners aiming to excel in the dynamic healthcare environment of United Arab Emirates Dubai.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Optometric Services in the United Arab Emirates Dubai</dc:title>
  <dc:creator/>
  <dc:language>en</dc:language>
  <cp:keywords/>
  <dcterms:created xsi:type="dcterms:W3CDTF">2026-07-29T10:11:36Z</dcterms:created>
  <dcterms:modified xsi:type="dcterms:W3CDTF">2026-07-29T10:11:36Z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