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Optometric</w:t>
      </w:r>
      <w:r>
        <w:t xml:space="preserve"> </w:t>
      </w:r>
      <w:r>
        <w:t xml:space="preserve">Care</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c802ad1f5f77a0c40a7bde1d0957b70cc6cbdd7"/>
    <w:p>
      <w:pPr>
        <w:pStyle w:val="Heading1"/>
      </w:pPr>
      <w:r>
        <w:t xml:space="preserve">Case Study Strategic Implementation of Modern Optometry Services in United States Miami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Jurisdiction Focus:</w:t>
      </w:r>
    </w:p>
    <w:p>
      <w:pPr>
        <w:pStyle w:val="BodyText"/>
      </w:pPr>
      <w:r>
        <w:t xml:space="preserve">The following document presents a comprehensive Case Study regarding the operational challenges and strategic opportunities within the eye care industry, specifically focusing on an Optometrist practice located in United States Miami. This analysis explores how demographic shifts, technological advancements, and regulatory landscapes influence patient acquisition, retention, and clinical outcomes. The primary objective of this study is to demonstrate how a modern Optometrist can leverage the unique characteristics of United States Miami to enhance service delivery and business sustainability.</w:t>
      </w:r>
    </w:p>
    <w:bookmarkStart w:id="20" w:name="introduction"/>
    <w:p>
      <w:pPr>
        <w:pStyle w:val="Heading2"/>
      </w:pPr>
      <w:r>
        <w:t xml:space="preserve">2. Introduction</w:t>
      </w:r>
    </w:p>
    <w:p>
      <w:pPr>
        <w:pStyle w:val="FirstParagraph"/>
      </w:pPr>
      <w:r>
        <w:t xml:space="preserve">The healthcare sector in Florida has seen exponential growth over the last decade, driven by an aging population and increased tourism. Within this bustling ecosystem, the role of an Optometrist extends beyond simple vision correction; it involves managing complex ocular diseases and providing specialized care for a diverse patient base. United States Miami serves as a critical microcosm for these trends due to its status as a major international hub with high socioeconomic diversity.</w:t>
      </w:r>
    </w:p>
    <w:p>
      <w:pPr>
        <w:pStyle w:val="BodyText"/>
      </w:pPr>
      <w:r>
        <w:t xml:space="preserve">This Case Study examines "VisionHorizon Optometry," a hypothetical mid-sized practice established in the heart of United States Miami. By analyzing their journey from traditional service models to integrated digital health solutions, we can extract valuable lessons applicable to other Optometrist practices operating in similar urban environments within the United States.</w:t>
      </w:r>
    </w:p>
    <w:bookmarkEnd w:id="20"/>
    <w:bookmarkStart w:id="24" w:name="X0b6eef8404bb23003fe4ca5a4e935beb4a0b10a"/>
    <w:p>
      <w:pPr>
        <w:pStyle w:val="Heading2"/>
      </w:pPr>
      <w:r>
        <w:t xml:space="preserve">3. Market Context: The United States Miami Landscape</w:t>
      </w:r>
    </w:p>
    <w:p>
      <w:pPr>
        <w:pStyle w:val="FirstParagraph"/>
      </w:pPr>
      <w:r>
        <w:t xml:space="preserve">To understand the operational dynamics of an Optometist in this region, one must first appreciate the specific context of United States Miami. The city is characterized by several distinct features that directly impact eye care delivery:</w:t>
      </w:r>
    </w:p>
    <w:p>
      <w:pPr>
        <w:numPr>
          <w:ilvl w:val="0"/>
          <w:numId w:val="1001"/>
        </w:numPr>
        <w:pStyle w:val="Compact"/>
      </w:pPr>
      <w:r>
        <w:rPr>
          <w:bCs/>
          <w:b/>
        </w:rPr>
        <w:t xml:space="preserve">Demographic Diversity:</w:t>
      </w:r>
    </w:p>
    <w:p>
      <w:pPr>
        <w:numPr>
          <w:ilvl w:val="0"/>
          <w:numId w:val="1000"/>
        </w:numPr>
        <w:pStyle w:val="Compact"/>
      </w:pPr>
      <w:r>
        <w:t xml:space="preserve">Miami hosts a significant Hispanic and Caribbean population, alongside growing communities from Latin America and Europe. This diversity requires cultural competence in patient communication and an understanding of genetic predispositions to certain eye conditions prevalent in these groups.</w:t>
      </w:r>
    </w:p>
    <w:p>
      <w:pPr>
        <w:numPr>
          <w:ilvl w:val="0"/>
          <w:numId w:val="1001"/>
        </w:numPr>
        <w:pStyle w:val="Compact"/>
      </w:pPr>
      <w:r>
        <w:rPr>
          <w:bCs/>
          <w:b/>
        </w:rPr>
        <w:t xml:space="preserve">Climate Factors:</w:t>
      </w:r>
      <w:r>
        <w:t xml:space="preserve">The hot, humid climate of United States Miami contributes to higher rates of dry eye syndrome among residents. Wind, sun exposure, and air conditioning usage create a unique environmental challenge that an Optometrist must address proactively.</w:t>
      </w:r>
    </w:p>
    <w:p>
      <w:pPr>
        <w:numPr>
          <w:ilvl w:val="0"/>
          <w:numId w:val="1001"/>
        </w:numPr>
        <w:pStyle w:val="Compact"/>
      </w:pPr>
      <w:r>
        <w:rPr>
          <w:bCs/>
          <w:b/>
        </w:rPr>
        <w:t xml:space="preserve">Tourism and Mobility:</w:t>
      </w:r>
      <w:r>
        <w:t xml:space="preserve">As a global travel destination, the practice serves not only permanent residents but also transient populations. This fluctuation affects patient retention strategies and necessitates flexible scheduling and insurance handling protocols.</w:t>
      </w:r>
    </w:p>
    <w:p>
      <w:pPr>
        <w:pStyle w:val="FirstParagraph"/>
      </w:pPr>
      <w:r>
        <w:t xml:space="preserve">In its initial phase, VisionHorizon Optometry faced several critical hurdles common to many practices in United States Miami:</w:t>
      </w:r>
    </w:p>
    <w:bookmarkStart w:id="21" w:name="diagnostic-overload-and-wait-times"/>
    <w:p>
      <w:pPr>
        <w:pStyle w:val="Heading3"/>
      </w:pPr>
      <w:r>
        <w:t xml:space="preserve">4.1 Diagnostic Overload and Wait Times</w:t>
      </w:r>
    </w:p>
    <w:p>
      <w:pPr>
        <w:pStyle w:val="FirstParagraph"/>
      </w:pPr>
      <w:r>
        <w:t xml:space="preserve">The increasing prevalence of diabetes-related retinopathy in the region put pressure on traditional diagnostic workflows. Long wait times led to patient dissatisfaction and a higher rate of no-shows, which is particularly damaging in a competitive market like United States Miami.</w:t>
      </w:r>
    </w:p>
    <w:bookmarkEnd w:id="21"/>
    <w:bookmarkStart w:id="22" w:name="insurance-complexity"/>
    <w:p>
      <w:pPr>
        <w:pStyle w:val="Heading3"/>
      </w:pPr>
      <w:r>
        <w:t xml:space="preserve">4.2 Insurance Complexity</w:t>
      </w:r>
    </w:p>
    <w:p>
      <w:pPr>
        <w:pStyle w:val="FirstParagraph"/>
      </w:pPr>
      <w:r>
        <w:t xml:space="preserve">Navigating the intricate web of insurance providers in the United States proved difficult for new patients. Many residents were underinsured or lacked awareness of their coverage benefits, leading to delayed treatments and financial friction between the Optometrist and the patient.</w:t>
      </w:r>
    </w:p>
    <w:bookmarkEnd w:id="22"/>
    <w:bookmarkStart w:id="23" w:name="competition-from-large-chains"/>
    <w:p>
      <w:pPr>
        <w:pStyle w:val="Heading3"/>
      </w:pPr>
      <w:r>
        <w:t xml:space="preserve">4.3 Competition from Large Chains</w:t>
      </w:r>
    </w:p>
    <w:p>
      <w:pPr>
        <w:pStyle w:val="FirstParagraph"/>
      </w:pPr>
      <w:r>
        <w:t xml:space="preserve">Large optical retailers entering United States Miami offered aggressive pricing on glasses and contacts, threatening independent Optometrist practices. Differentiation based solely on product availability was no longer sufficient.</w:t>
      </w:r>
    </w:p>
    <w:p>
      <w:pPr>
        <w:pStyle w:val="BodyText"/>
      </w:pPr>
      <w:r>
        <w:t xml:space="preserve">To overcome these challenges, VisionHorizon implemented a multi-faceted strategy tailored to the needs of United States Miami patients:</w:t>
      </w:r>
    </w:p>
    <w:p>
      <w:pPr>
        <w:numPr>
          <w:ilvl w:val="0"/>
          <w:numId w:val="1002"/>
        </w:numPr>
        <w:pStyle w:val="Compact"/>
      </w:pPr>
      <w:r>
        <w:rPr>
          <w:bCs/>
          <w:b/>
        </w:rPr>
        <w:t xml:space="preserve">Digital Integration:</w:t>
      </w:r>
      <w:r>
        <w:t xml:space="preserve">The practice adopted advanced Optical Coherence Tomography (OCT) and retinal scanning software. This allowed for faster diagnostics, reducing patient wait times by 40%. The data was integrated into a cloud-based Electronic Health Record (EHR) system accessible across various devices.</w:t>
      </w:r>
    </w:p>
    <w:p>
      <w:pPr>
        <w:numPr>
          <w:ilvl w:val="0"/>
          <w:numId w:val="1002"/>
        </w:numPr>
        <w:pStyle w:val="Compact"/>
      </w:pPr>
      <w:r>
        <w:rPr>
          <w:bCs/>
          <w:b/>
        </w:rPr>
        <w:t xml:space="preserve">Patient Education Campaigns:</w:t>
      </w:r>
      <w:r>
        <w:t xml:space="preserve">A targeted marketing campaign focused on "Miami Eye Health," educating residents about the specific risks of UV exposure and dry eye. This positioned the Optometrist as a community health advocate rather than just a service provider.</w:t>
      </w:r>
    </w:p>
    <w:p>
      <w:pPr>
        <w:numPr>
          <w:ilvl w:val="0"/>
          <w:numId w:val="1002"/>
        </w:numPr>
        <w:pStyle w:val="Compact"/>
      </w:pPr>
      <w:r>
        <w:t xml:space="preserve">Multilingual Support:</w:t>
      </w:r>
    </w:p>
    <w:p>
      <w:pPr>
        <w:numPr>
          <w:ilvl w:val="0"/>
          <w:numId w:val="1000"/>
        </w:numPr>
        <w:pStyle w:val="Compact"/>
      </w:pPr>
      <w:r>
        <w:t xml:space="preserve">To serve the diverse population of United States Miami, staff training emphasized bilingual capabilities (English/Spanish and English/Creole). This cultural bridge significantly improved patient trust and compliance with treatment plans.</w:t>
      </w:r>
    </w:p>
    <w:p>
      <w:pPr>
        <w:pStyle w:val="FirstParagraph"/>
      </w:pPr>
      <w:r>
        <w:rPr>
          <w:bCs/>
          <w:b/>
        </w:rPr>
        <w:t xml:space="preserve">Key Insight:</w:t>
      </w:r>
      <w:r>
        <w:t xml:space="preserve">The success of an Optometrist in United States Miami relies heavily on accessibility and cultural alignment. Technology alone cannot solve systemic issues; it must be paired with empathetic, community-focused care.</w:t>
      </w:r>
    </w:p>
    <w:p>
      <w:pPr>
        <w:pStyle w:val="BodyText"/>
      </w:pPr>
      <w:r>
        <w:t xml:space="preserve">After eighteen months of implementation, the Case Study reveals significant improvements:</w:t>
      </w:r>
    </w:p>
    <w:p>
      <w:pPr>
        <w:numPr>
          <w:ilvl w:val="0"/>
          <w:numId w:val="1003"/>
        </w:numPr>
        <w:pStyle w:val="Compact"/>
      </w:pPr>
      <w:r>
        <w:rPr>
          <w:bCs/>
          <w:b/>
        </w:rPr>
        <w:t xml:space="preserve">Patient Retention:</w:t>
      </w:r>
    </w:p>
    <w:p>
      <w:pPr>
        <w:numPr>
          <w:ilvl w:val="0"/>
          <w:numId w:val="1000"/>
        </w:numPr>
        <w:pStyle w:val="Compact"/>
      </w:pPr>
      <w:r>
        <w:t xml:space="preserve">Patient retention rates increased by 35%. This is attributed to the streamlined appointment system and improved patient experience during visits.</w:t>
      </w:r>
    </w:p>
    <w:p>
      <w:pPr>
        <w:numPr>
          <w:ilvl w:val="0"/>
          <w:numId w:val="1003"/>
        </w:numPr>
        <w:pStyle w:val="Compact"/>
      </w:pPr>
      <w:r>
        <w:t xml:space="preserve">Clinical Efficiency:</w:t>
      </w:r>
    </w:p>
    <w:p>
      <w:pPr>
        <w:numPr>
          <w:ilvl w:val="0"/>
          <w:numId w:val="1000"/>
        </w:numPr>
        <w:pStyle w:val="Compact"/>
      </w:pPr>
      <w:r>
        <w:t xml:space="preserve">The adoption of digital diagnostic tools reduced the time per comprehensive eye exam from 45 minutes to 25 minutes, allowing the Optometrist to see more patients without compromising care quality.</w:t>
      </w:r>
    </w:p>
    <w:p>
      <w:pPr>
        <w:numPr>
          <w:ilvl w:val="0"/>
          <w:numId w:val="1003"/>
        </w:numPr>
        <w:pStyle w:val="Compact"/>
      </w:pPr>
      <w:r>
        <w:rPr>
          <w:bCs/>
          <w:b/>
        </w:rPr>
        <w:t xml:space="preserve">Revenue Growth:</w:t>
      </w:r>
      <w:r>
        <w:t xml:space="preserve">A 20% increase in net revenue was recorded. This growth was driven by a rise in medical eye visits (glaucoma and diabetic retinopathy management) rather than just retail optical sales, highlighting the value of comprehensive medical optometry.</w:t>
      </w:r>
    </w:p>
    <w:p>
      <w:pPr>
        <w:numPr>
          <w:ilvl w:val="0"/>
          <w:numId w:val="1003"/>
        </w:numPr>
        <w:pStyle w:val="Compact"/>
      </w:pPr>
      <w:r>
        <w:t xml:space="preserve">Community Impact:</w:t>
      </w:r>
    </w:p>
    <w:p>
      <w:pPr>
        <w:numPr>
          <w:ilvl w:val="0"/>
          <w:numId w:val="1000"/>
        </w:numPr>
        <w:pStyle w:val="Compact"/>
      </w:pPr>
      <w:r>
        <w:t xml:space="preserve">Partnerships with local community centers in United States Miami for free screening days enhanced brand visibility and established long-term relationships with new patient cohorts.</w:t>
      </w:r>
    </w:p>
    <w:p>
      <w:pPr>
        <w:pStyle w:val="FirstParagraph"/>
      </w:pPr>
      <w:r>
        <w:t xml:space="preserve">The transformation of VisionHorizon Optometry illustrates that an Optometist operating in United States Miami must be adaptive and tech-savvy. The unique environmental factors of the region, such as high UV indices, require specialized knowledge regarding photoprotection and dry eye management.</w:t>
      </w:r>
    </w:p>
    <w:p>
      <w:pPr>
        <w:pStyle w:val="BodyText"/>
      </w:pPr>
      <w:r>
        <w:t xml:space="preserve">Furthermore, the Case Study highlights that competitive differentiation in United States Miami cannot be achieved through price wars alone. Instead, Optometrist practices must compete on quality of care, speed of service, and cultural relevance. The integration of tele-optometry options for follow-up visits also proved valuable for busy professionals in the city.</w:t>
      </w:r>
    </w:p>
    <w:p>
      <w:pPr>
        <w:pStyle w:val="BodyText"/>
      </w:pPr>
      <w:r>
        <w:t xml:space="preserve">In conclusion, this Case Study demonstrates that establishing a successful Optometrist practice in United States Miami requires a holistic approach. It involves leveraging technology to improve efficiency, understanding the specific health risks associated with the local climate, and embracing the cultural diversity of the region.</w:t>
      </w:r>
    </w:p>
    <w:p>
      <w:pPr>
        <w:pStyle w:val="BodyText"/>
      </w:pPr>
      <w:r>
        <w:t xml:space="preserve">For other Optometrist practices considering expansion or reform within United States Miami, the key takeaways are:</w:t>
      </w:r>
    </w:p>
    <w:p>
      <w:pPr>
        <w:numPr>
          <w:ilvl w:val="0"/>
          <w:numId w:val="1004"/>
        </w:numPr>
        <w:pStyle w:val="Compact"/>
      </w:pPr>
      <w:r>
        <w:t xml:space="preserve">Prioritize digital infrastructure to handle high patient volumes efficiently.</w:t>
      </w:r>
    </w:p>
    <w:p>
      <w:pPr>
        <w:numPr>
          <w:ilvl w:val="0"/>
          <w:numId w:val="1004"/>
        </w:numPr>
        <w:pStyle w:val="Compact"/>
      </w:pPr>
      <w:r>
        <w:t xml:space="preserve">Cultivate a diverse and culturally competent staff.</w:t>
      </w:r>
    </w:p>
    <w:p>
      <w:pPr>
        <w:numPr>
          <w:ilvl w:val="0"/>
          <w:numId w:val="1004"/>
        </w:numPr>
        <w:pStyle w:val="Compact"/>
      </w:pPr>
      <w:r>
        <w:t xml:space="preserve">Educate patients on climate-specific eye health risks.</w:t>
      </w:r>
    </w:p>
    <w:p>
      <w:pPr>
        <w:pStyle w:val="FirstParagraph"/>
      </w:pPr>
      <w:r>
        <w:t xml:space="preserve">The future of optometry in United States Miami lies in the ability of the Optometrist to serve as both a clinician and a community health leader. By adapting to these dynamic conditions, practices can ensure longevity and superior patient outcomes.</w:t>
      </w:r>
    </w:p>
    <w:p>
      <w:pPr>
        <w:pStyle w:val="BodyText"/>
      </w:pPr>
      <w:r>
        <w:t xml:space="preserve">Based on this Case Study, it is recommended that Optometrist in United States Miami continue to invest in continuous education regarding emerging ocular diseases and telehealth technologies. Additionally, fostering partnerships with local endocrinologists and cardiologists will help manage the systemic health issues that manifest as eye problems in the diverse population of United States Miami.</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Optometric Care in United States Miami</dc:title>
  <dc:creator/>
  <dc:language>en</dc:language>
  <cp:keywords/>
  <dcterms:created xsi:type="dcterms:W3CDTF">2026-07-29T10:30:15Z</dcterms:created>
  <dcterms:modified xsi:type="dcterms:W3CDTF">2026-07-29T10:30:15Z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