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Expanding</w:t>
      </w:r>
      <w:r>
        <w:t xml:space="preserve"> </w:t>
      </w:r>
      <w:r>
        <w:t xml:space="preserve">Optometrist</w:t>
      </w:r>
      <w:r>
        <w:t xml:space="preserve"> </w:t>
      </w:r>
      <w:r>
        <w:t xml:space="preserve">Services</w:t>
      </w:r>
      <w:r>
        <w:t xml:space="preserve"> </w:t>
      </w:r>
      <w:r>
        <w:t xml:space="preserve">in</w:t>
      </w:r>
      <w:r>
        <w:t xml:space="preserve"> </w:t>
      </w:r>
      <w:r>
        <w:t xml:space="preserve">Uzbekistan</w:t>
      </w:r>
      <w:r>
        <w:t xml:space="preserve"> </w:t>
      </w:r>
      <w:r>
        <w:t xml:space="preserve">Tashkent</w:t>
      </w:r>
    </w:p>
    <w:bookmarkStart w:id="23" w:name="X625de718016d4f5add7d199fd5036b4d2679f58"/>
    <w:p>
      <w:pPr>
        <w:pStyle w:val="Heading1"/>
      </w:pPr>
      <w:r>
        <w:rPr>
          <w:bCs/>
          <w:b/>
        </w:rPr>
        <w:t xml:space="preserve">Case Study</w:t>
      </w:r>
      <w:r>
        <w:t xml:space="preserve">: Transforming Primary Eye Care Through a Dedicated</w:t>
      </w:r>
      <w:r>
        <w:t xml:space="preserve"> </w:t>
      </w:r>
      <w:r>
        <w:rPr>
          <w:bCs/>
          <w:b/>
        </w:rPr>
        <w:t xml:space="preserve">Optometrist</w:t>
      </w:r>
      <w:r>
        <w:t xml:space="preserve"> </w:t>
      </w:r>
      <w:r>
        <w:t xml:space="preserve">Framework in Uzbekistan Tashkent</w:t>
      </w:r>
    </w:p>
    <w:p>
      <w:pPr>
        <w:pStyle w:val="FirstParagraph"/>
      </w:pPr>
      <w:r>
        <w:t xml:space="preserve">Document Type: Strategic Healthcare Implementation Case Study | Region Focus: Uzbekistan Tashkent | Professional Discipline: Optometry &amp; Primary Vision Care | Language: English</w:t>
      </w:r>
    </w:p>
    <w:bookmarkStart w:id="20" w:name="executive-summary-of-the-case-study"/>
    <w:p>
      <w:pPr>
        <w:pStyle w:val="Heading2"/>
      </w:pPr>
      <w:r>
        <w:t xml:space="preserve">Executive Summary of the Case Study</w:t>
      </w:r>
    </w:p>
    <w:p>
      <w:pPr>
        <w:pStyle w:val="FirstParagraph"/>
      </w:pPr>
      <w:r>
        <w:t xml:space="preserve">This comprehensive case study examines the strategic deployment, clinical integration, and community impact of a specialized optometrist-led primary eye care initiative within the rapidly modernizing healthcare landscape of Uzbekistan Tashkent. As national health reforms prioritize decentralized, accessible, and cost-effective medical services across Central Asia, this document outlines how introducing a structured optometrist practice in Uzbekistan Tashkent has successfully addressed critical gaps in vision screening, refractive error management, and early detection of preventable ocular conditions. The case study provides a detailed analytical framework covering demographic needs assessment, implementation methodologies, regulatory navigation specific to Uzbekistan Tashkent’s medical licensing authority, workforce development strategies for optometrist professionals, and measurable clinical outcomes that demonstrate the scalability of this model.</w:t>
      </w:r>
    </w:p>
    <w:bookmarkEnd w:id="20"/>
    <w:bookmarkStart w:id="21" w:name="Xc7b389fee03eaa0e0490bf6c15f1b67b36204fa"/>
    <w:p>
      <w:pPr>
        <w:pStyle w:val="Heading2"/>
      </w:pPr>
      <w:r>
        <w:t xml:space="preserve">Background and Market Context in Uzbekistan Tashkent</w:t>
      </w:r>
    </w:p>
    <w:p>
      <w:pPr>
        <w:pStyle w:val="FirstParagraph"/>
      </w:pPr>
      <w:r>
        <w:t xml:space="preserve">The Republic of Uzbekistan has undergone significant healthcare transformation over the past decade, with a strong governmental emphasis on preventive medicine, digital health infrastructure, and primary care expansion. Within this broader reform agenda, the capital region of Uzbekistan Tashkent has emerged as the nation’s primary hub for medical innovation due to its dense population base (exceeding three million residents), growing middle-class demographic with heightened health literacy, and increasing economic investment in private healthcare facilities. Despite these structural advancements, vision care remains historically under-prioritized in public health budgeting and clinical training curricula.</w:t>
      </w:r>
    </w:p>
    <w:p>
      <w:pPr>
        <w:pStyle w:val="BodyText"/>
      </w:pPr>
      <w:r>
        <w:t xml:space="preserve">Uncorrected refractive errors continue to affect millions across the region, yet access to professional optometrist services has been severely limited by a chronic shortage of licensed practitioners and a fragmented network of private optical dispensaries that frequently lack standardized diagnostic protocols. The case study focuses specifically on Uzbekistan Tashkent because it represents both the largest consumer market in the nation and an ideal testing ground for healthcare policy experimentation. Urban residents face rising digital screen exposure leading to computer vision syndrome, an aging population requiring presbyopia management, and a documented surge in childhood myopia exacerbated by limited outdoor activity. These converging factors create an urgent demand for accessible, evidence-based eye care delivered by trained optometrist professionals capable of bridging the gap between basic vision checks and specialized ophthalmological intervention.</w:t>
      </w:r>
    </w:p>
    <w:bookmarkEnd w:id="21"/>
    <w:bookmarkStart w:id="22" w:name="Xec76b8cb6003b6cc7ae05a4edb20e3f9816d891"/>
    <w:p>
      <w:pPr>
        <w:pStyle w:val="Heading2"/>
      </w:pPr>
      <w:r>
        <w:t xml:space="preserve">The Optometrist Role and Intervention Strategy</w:t>
      </w:r>
    </w:p>
    <w:p>
      <w:pPr>
        <w:pStyle w:val="FirstParagraph"/>
      </w:pPr>
      <w:r>
        <w:t xml:space="preserve">In this case study, the optometrist serves as both clinical practitioner and community health educator rather than merely a prescription fulfillment technician. Unlike traditional optical retail models that prioritize lens dispensing over diagnostic comprehensiveness, the implemented optometrist framework emphasizes full-scope vision assessment. This includes binocular vision analysis, ocular surface disease screening (such as dry eye syndrome management), early detection of sight-threatening conditions like glaucoma and diabetic retinopathy through non-mydriatic fundus imaging, pediatric visual development tracking, and low-vision rehabilitation planning</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Expanding Optometrist Services in Uzbekistan Tashkent</dc:title>
  <dc:creator/>
  <dc:language>en</dc:language>
  <cp:keywords/>
  <dcterms:created xsi:type="dcterms:W3CDTF">2026-07-29T10:31:06Z</dcterms:created>
  <dcterms:modified xsi:type="dcterms:W3CDTF">2026-07-29T10:31:06Z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