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Optometric</w:t>
      </w:r>
      <w:r>
        <w:t xml:space="preserve"> </w:t>
      </w:r>
      <w:r>
        <w:t xml:space="preserve">Care</w:t>
      </w:r>
      <w:r>
        <w:t xml:space="preserve"> </w:t>
      </w:r>
      <w:r>
        <w:t xml:space="preserve">in</w:t>
      </w:r>
      <w:r>
        <w:t xml:space="preserve"> </w:t>
      </w:r>
      <w:r>
        <w:t xml:space="preserve">Venezuela</w:t>
      </w:r>
      <w:r>
        <w:t xml:space="preserve"> </w:t>
      </w:r>
      <w:r>
        <w:t xml:space="preserve">Caracas</w:t>
      </w:r>
    </w:p>
    <w:bookmarkStart w:id="32" w:name="Xee7dcebe7a64fce9a8e564e80142a78e02bcd90"/>
    <w:p>
      <w:pPr>
        <w:pStyle w:val="Heading1"/>
      </w:pPr>
      <w:r>
        <w:t xml:space="preserve">Case Study: Transforming Optometric Services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Caracas, Venezuela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evolving landscape of optometric care in Venezuela Caracas, analyzing the critical intersection between public health challenges and private sector innovation. As Venezuela faces profound economic and infrastructural hurdles, the provision of essential healthcare services has become increasingly complex. This document explores how independent</w:t>
      </w:r>
      <w:r>
        <w:t xml:space="preserve"> </w:t>
      </w:r>
      <w:r>
        <w:rPr>
          <w:bCs/>
          <w:b/>
        </w:rPr>
        <w:t xml:space="preserve">Optometrist</w:t>
      </w:r>
      <w:r>
        <w:t xml:space="preserve"> </w:t>
      </w:r>
      <w:r>
        <w:t xml:space="preserve">practitioners and clinics in Caracas have adapted their operational models to ensure continuity of care for patients who require vision correction, diabetic eye monitoring, and pediatric eye health assessments.</w:t>
      </w:r>
    </w:p>
    <w:p>
      <w:pPr>
        <w:pStyle w:val="BodyText"/>
      </w:pPr>
      <w:r>
        <w:t xml:space="preserve">The study highlights the unique resilience required to maintain professional standards in an environment characterized by currency fluctuation, supply chain disruptions, and intermittent utility failures. By focusing on the specific context of Venezuela Caracas, we aim to provide actionable insights for healthcare administrators and international observers regarding the sustainability of primary eye care in emerging markets.</w:t>
      </w:r>
    </w:p>
    <w:bookmarkEnd w:id="20"/>
    <w:bookmarkStart w:id="23" w:name="X11f1503485f7c2382994afd9b5da3de0000d481"/>
    <w:p>
      <w:pPr>
        <w:pStyle w:val="Heading2"/>
      </w:pPr>
      <w:r>
        <w:t xml:space="preserve">2. Contextual Background: The Challenge in Venezuela Caracas</w:t>
      </w:r>
    </w:p>
    <w:bookmarkStart w:id="21" w:name="X913d5d69d5483232b86db847d05c43515686456"/>
    <w:p>
      <w:pPr>
        <w:pStyle w:val="Heading3"/>
      </w:pPr>
      <w:r>
        <w:t xml:space="preserve">The Economic and Infrastructural Landscape</w:t>
      </w:r>
    </w:p>
    <w:p>
      <w:pPr>
        <w:pStyle w:val="FirstParagraph"/>
      </w:pPr>
      <w:r>
        <w:t xml:space="preserve">Venezuela Caracas is not merely a geographic location but a microcosm of the broader national crisis. The city, despite being the economic hub, has experienced significant volatility in its public utilities. For an eye care clinic, this translates into direct threats to operational continuity. Power outages can disrupt sensitive diagnostic equipment such as OCT (Optical Coherence Tomography) machines and phoropters that require stable electricity.</w:t>
      </w:r>
    </w:p>
    <w:p>
      <w:pPr>
        <w:pStyle w:val="BodyText"/>
      </w:pPr>
      <w:r>
        <w:t xml:space="preserve">Furthermore, the import restrictions and high inflation rates in Venezuela have made the procurement of lenses, frames, contact solutions, and even basic consumables like tonometer tips extremely difficult. Most optical supplies are imported from Europe or North America. Consequently, clinics in Venezuela Caracas often face stockouts of specific prescriptions or premium lens materials that were previously standard.</w:t>
      </w:r>
    </w:p>
    <w:bookmarkEnd w:id="21"/>
    <w:bookmarkStart w:id="22" w:name="the-role-of-the-optometrist"/>
    <w:p>
      <w:pPr>
        <w:pStyle w:val="Heading3"/>
      </w:pPr>
      <w:r>
        <w:t xml:space="preserve">The Role of the Optometrist</w:t>
      </w:r>
    </w:p>
    <w:p>
      <w:pPr>
        <w:pStyle w:val="FirstParagraph"/>
      </w:pPr>
      <w:r>
        <w:t xml:space="preserve">In this context, the role of the</w:t>
      </w:r>
      <w:r>
        <w:t xml:space="preserve"> </w:t>
      </w:r>
      <w:r>
        <w:rPr>
          <w:bCs/>
          <w:b/>
        </w:rPr>
        <w:t xml:space="preserve">Optometrist</w:t>
      </w:r>
      <w:r>
        <w:t xml:space="preserve"> </w:t>
      </w:r>
      <w:r>
        <w:t xml:space="preserve">extends beyond simple vision correction. They have become primary gatekeepers for general health. Given the limited access to specialized ophthalmologists for retinal issues, optometrists in Venezuela Caracas are increasingly tasked with screening for diabetes-related retinopathy and hypertensive eye changes, conditions that are rising due to lifestyle shifts and limited public health outreach.</w:t>
      </w:r>
    </w:p>
    <w:bookmarkEnd w:id="22"/>
    <w:bookmarkEnd w:id="23"/>
    <w:bookmarkStart w:id="27" w:name="strategic-adaptations-by-local-practices"/>
    <w:p>
      <w:pPr>
        <w:pStyle w:val="Heading2"/>
      </w:pPr>
      <w:r>
        <w:t xml:space="preserve">3. Strategic Adaptations by Local Practices</w:t>
      </w:r>
    </w:p>
    <w:p>
      <w:pPr>
        <w:pStyle w:val="FirstParagraph"/>
      </w:pPr>
      <w:r>
        <w:t xml:space="preserve">To survive and thrive in Venezuela Caracas, local optometry practices have implemented several strategic adaptations. These innovations serve as a case study for resilience in healthcare management.</w:t>
      </w:r>
    </w:p>
    <w:bookmarkStart w:id="24" w:name="a.-diversification-of-supply-chains"/>
    <w:p>
      <w:pPr>
        <w:pStyle w:val="Heading3"/>
      </w:pPr>
      <w:r>
        <w:t xml:space="preserve">A. Diversification of Supply Chains</w:t>
      </w:r>
    </w:p>
    <w:p>
      <w:pPr>
        <w:pStyle w:val="FirstParagraph"/>
      </w:pPr>
      <w:r>
        <w:t xml:space="preserve">Leading clinics have moved away from relying on single distributors. Instead, they have established direct relationships with manufacturers in Brazil and Colombia, often utilizing informal trade corridors to ensure steady inventory flow. Some larger practices in affluent neighborhoods like Las Mercedes or El Hatillo (technically part of the Caracas metropolitan area) maintain their own warehouses to buffer against supply shocks.</w:t>
      </w:r>
    </w:p>
    <w:bookmarkEnd w:id="24"/>
    <w:bookmarkStart w:id="25" w:name="b.-investment-in-renewable-energy"/>
    <w:p>
      <w:pPr>
        <w:pStyle w:val="Heading3"/>
      </w:pPr>
      <w:r>
        <w:t xml:space="preserve">B. Investment in Renewable Energy</w:t>
      </w:r>
    </w:p>
    <w:p>
      <w:pPr>
        <w:pStyle w:val="FirstParagraph"/>
      </w:pPr>
      <w:r>
        <w:t xml:space="preserve">To mitigate the risk of power outages, a significant majority of established</w:t>
      </w:r>
      <w:r>
        <w:t xml:space="preserve"> </w:t>
      </w:r>
      <w:r>
        <w:rPr>
          <w:bCs/>
          <w:b/>
        </w:rPr>
        <w:t xml:space="preserve">Optometrist</w:t>
      </w:r>
      <w:r>
        <w:t xml:space="preserve"> </w:t>
      </w:r>
      <w:r>
        <w:t xml:space="preserve">offices in Venezuela Caracas have invested in solar power systems and high-capacity uninterruptible power supplies (UPS). This is not just a convenience but a clinical necessity. Diagnostic machines often require warm-up times and stable voltage; fluctuations can damage sensitive electronics. The upfront capital expenditure for solar infrastructure has become standard operating procedure for sustainable clinics.</w:t>
      </w:r>
    </w:p>
    <w:bookmarkEnd w:id="25"/>
    <w:bookmarkStart w:id="26" w:name="c.-tele-optometry-and-hybrid-models"/>
    <w:p>
      <w:pPr>
        <w:pStyle w:val="Heading3"/>
      </w:pPr>
      <w:r>
        <w:t xml:space="preserve">C. Tele-optometry and Hybrid Models</w:t>
      </w:r>
    </w:p>
    <w:p>
      <w:pPr>
        <w:pStyle w:val="FirstParagraph"/>
      </w:pPr>
      <w:r>
        <w:t xml:space="preserve">The pandemic accelerated the adoption of telemedicine in Venezuela Caracas. While a full eye exam cannot be conducted remotely, follow-up consultations, prescription renewals, and triage services are now routinely handled via WhatsApp or video calls. This reduces patient traffic during non-urgent times and allows optometrists to manage larger caseloads efficiently despite transportation challenges faced by patients.</w:t>
      </w:r>
    </w:p>
    <w:bookmarkEnd w:id="26"/>
    <w:bookmarkEnd w:id="27"/>
    <w:bookmarkStart w:id="28" w:name="X7cb56cce7d98f1e8915713324d788371804dad9"/>
    <w:p>
      <w:pPr>
        <w:pStyle w:val="Heading2"/>
      </w:pPr>
      <w:r>
        <w:t xml:space="preserve">4. Patient Demographics and Payment Structures</w:t>
      </w:r>
    </w:p>
    <w:p>
      <w:pPr>
        <w:pStyle w:val="FirstParagraph"/>
      </w:pPr>
      <w:r>
        <w:t xml:space="preserve">The economic reality of Venezuela Caracas dictates a bifurcated payment system for optometric services. Clinics generally operate on two distinct tiers:</w:t>
      </w:r>
    </w:p>
    <w:p>
      <w:pPr>
        <w:numPr>
          <w:ilvl w:val="0"/>
          <w:numId w:val="1001"/>
        </w:numPr>
        <w:pStyle w:val="Compact"/>
      </w:pPr>
      <w:r>
        <w:rPr>
          <w:bCs/>
          <w:b/>
        </w:rPr>
        <w:t xml:space="preserve">Dollarization:</w:t>
      </w:r>
      <w:r>
        <w:t xml:space="preserve"> </w:t>
      </w:r>
      <w:r>
        <w:t xml:space="preserve">A significant portion of the population, particularly those with remittances from abroad or working in the private sector, pays in US Dollars. This allows clinics to import goods at fair market value and maintain quality inventory.</w:t>
      </w:r>
    </w:p>
    <w:p>
      <w:pPr>
        <w:numPr>
          <w:ilvl w:val="0"/>
          <w:numId w:val="1001"/>
        </w:numPr>
        <w:pStyle w:val="Compact"/>
      </w:pPr>
      <w:r>
        <w:rPr>
          <w:bCs/>
          <w:b/>
        </w:rPr>
        <w:t xml:space="preserve">Mixed Currency Models:</w:t>
      </w:r>
      <w:r>
        <w:t xml:space="preserve"> </w:t>
      </w:r>
      <w:r>
        <w:t xml:space="preserve">For lower-income patients reliant on local salaries paid in Bolivars (VES), clinics have had to adjust pricing models frequently. Some offer installment plans or partner with private health insurance providers that hedge against inflation.</w:t>
      </w:r>
    </w:p>
    <w:p>
      <w:pPr>
        <w:pStyle w:val="FirstParagraph"/>
      </w:pPr>
      <w:r>
        <w:t xml:space="preserve">This dual economy creates a unique challenge for data analysis and financial planning. An</w:t>
      </w:r>
      <w:r>
        <w:t xml:space="preserve"> </w:t>
      </w:r>
      <w:r>
        <w:rPr>
          <w:bCs/>
          <w:b/>
        </w:rPr>
        <w:t xml:space="preserve">Optometrist</w:t>
      </w:r>
      <w:r>
        <w:t xml:space="preserve"> </w:t>
      </w:r>
      <w:r>
        <w:t xml:space="preserve">in Venezuela Caracas must possess not only clinical skills but also financial acumen to navigate this volatile market.</w:t>
      </w:r>
    </w:p>
    <w:bookmarkEnd w:id="28"/>
    <w:bookmarkStart w:id="29" w:name="key-findings-and-implications"/>
    <w:p>
      <w:pPr>
        <w:pStyle w:val="Heading2"/>
      </w:pPr>
      <w:r>
        <w:t xml:space="preserve">5. Key Findings and Implications</w:t>
      </w:r>
    </w:p>
    <w:p>
      <w:pPr>
        <w:pStyle w:val="FirstParagraph"/>
      </w:pPr>
      <w:r>
        <w:t xml:space="preserve">The case study of optometry in Venezuela Caracas reveals several critical insights:</w:t>
      </w:r>
    </w:p>
    <w:p>
      <w:pPr>
        <w:numPr>
          <w:ilvl w:val="0"/>
          <w:numId w:val="1002"/>
        </w:numPr>
        <w:pStyle w:val="Compact"/>
      </w:pPr>
      <w:r>
        <w:rPr>
          <w:bCs/>
          <w:b/>
        </w:rPr>
        <w:t xml:space="preserve">Clinical Autonomy is Rising:</w:t>
      </w:r>
      <w:r>
        <w:t xml:space="preserve"> </w:t>
      </w:r>
      <w:r>
        <w:t xml:space="preserve">Due to a shortage of ophthalmologists, optometrists are taking on more diagnostic responsibilities. This requires continuous education and access to updated medical literature, which remains a challenge due to internet censorship or cost.</w:t>
      </w:r>
    </w:p>
    <w:p>
      <w:pPr>
        <w:numPr>
          <w:ilvl w:val="0"/>
          <w:numId w:val="1002"/>
        </w:numPr>
        <w:pStyle w:val="Compact"/>
      </w:pPr>
      <w:r>
        <w:rPr>
          <w:bCs/>
          <w:b/>
        </w:rPr>
        <w:t xml:space="preserve">Technology as a Barrier and Bridge:</w:t>
      </w:r>
      <w:r>
        <w:t xml:space="preserve"> </w:t>
      </w:r>
      <w:r>
        <w:t xml:space="preserve">While technology aids diagnosis, the cost of maintenance is prohibitive. However, basic digital refraction tools are proving more sustainable than traditional analog equipment in low-resource settings.</w:t>
      </w:r>
    </w:p>
    <w:p>
      <w:pPr>
        <w:numPr>
          <w:ilvl w:val="0"/>
          <w:numId w:val="1002"/>
        </w:numPr>
        <w:pStyle w:val="Compact"/>
      </w:pPr>
      <w:r>
        <w:rPr>
          <w:bCs/>
          <w:b/>
        </w:rPr>
        <w:t xml:space="preserve">The Importance of Community Trust:</w:t>
      </w:r>
      <w:r>
        <w:t xml:space="preserve"> </w:t>
      </w:r>
      <w:r>
        <w:t xml:space="preserve">In Venezuela Caracas word-of-mouth remains the primary marketing tool. Clinics that prioritize patient education and empathetic care during difficult times build loyalty that transcends economic fluctuations.</w:t>
      </w:r>
    </w:p>
    <w:bookmarkEnd w:id="29"/>
    <w:bookmarkStart w:id="30" w:name="recommendations-for-future-practice"/>
    <w:p>
      <w:pPr>
        <w:pStyle w:val="Heading2"/>
      </w:pPr>
      <w:r>
        <w:t xml:space="preserve">6. Recommendations for Future Practice</w:t>
      </w:r>
    </w:p>
    <w:p>
      <w:pPr>
        <w:pStyle w:val="FirstParagraph"/>
      </w:pPr>
      <w:r>
        <w:t xml:space="preserve">Based on this analysis, we recommend the following for healthcare providers operating in Venezuela Caracas:</w:t>
      </w:r>
    </w:p>
    <w:p>
      <w:pPr>
        <w:numPr>
          <w:ilvl w:val="0"/>
          <w:numId w:val="1003"/>
        </w:numPr>
        <w:pStyle w:val="Compact"/>
      </w:pPr>
      <w:r>
        <w:rPr>
          <w:bCs/>
          <w:b/>
        </w:rPr>
        <w:t xml:space="preserve">Maintain Local Inventory Hubs:</w:t>
      </w:r>
      <w:r>
        <w:t xml:space="preserve"> </w:t>
      </w:r>
      <w:r>
        <w:t xml:space="preserve">Avoid just-in-time inventory systems. Stockpile essential consumables to buffer against import delays.</w:t>
      </w:r>
    </w:p>
    <w:p>
      <w:pPr>
        <w:numPr>
          <w:ilvl w:val="0"/>
          <w:numId w:val="1003"/>
        </w:numPr>
        <w:pStyle w:val="Compact"/>
      </w:pPr>
      <w:r>
        <w:rPr>
          <w:bCs/>
          <w:b/>
        </w:rPr>
        <w:t xml:space="preserve">Prioritize Robust Equipment:</w:t>
      </w:r>
      <w:r>
        <w:t xml:space="preserve"> </w:t>
      </w:r>
      <w:r>
        <w:t xml:space="preserve">Invest in durable, high-quality diagnostic tools that can withstand minor power fluctuations rather than cheap alternatives requiring frequent repair.</w:t>
      </w:r>
    </w:p>
    <w:p>
      <w:pPr>
        <w:numPr>
          <w:ilvl w:val="0"/>
          <w:numId w:val="1003"/>
        </w:numPr>
        <w:pStyle w:val="Compact"/>
      </w:pPr>
      <w:r>
        <w:rPr>
          <w:bCs/>
          <w:b/>
        </w:rPr>
        <w:t xml:space="preserve">Enhance Digital Literacy:</w:t>
      </w:r>
      <w:r>
        <w:t xml:space="preserve"> </w:t>
      </w:r>
      <w:r>
        <w:t xml:space="preserve">Train staff in digital record-keeping and telemedicine protocols to improve patient engagement and operational efficiency.</w:t>
      </w:r>
    </w:p>
    <w:p>
      <w:pPr>
        <w:numPr>
          <w:ilvl w:val="0"/>
          <w:numId w:val="1003"/>
        </w:numPr>
        <w:pStyle w:val="Compact"/>
      </w:pPr>
      <w:r>
        <w:rPr>
          <w:bCs/>
          <w:b/>
        </w:rPr>
        <w:t xml:space="preserve">Foster International Partnerships:</w:t>
      </w:r>
      <w:r>
        <w:t xml:space="preserve"> </w:t>
      </w:r>
      <w:r>
        <w:t xml:space="preserve">Collaborate with international optometric associations for continuing education credits and access to discounted medical supplies through NGO channels.</w:t>
      </w:r>
    </w:p>
    <w:bookmarkEnd w:id="30"/>
    <w:bookmarkStart w:id="31" w:name="conclusion"/>
    <w:p>
      <w:pPr>
        <w:pStyle w:val="Heading2"/>
      </w:pPr>
      <w:r>
        <w:t xml:space="preserve">7. Conclusion</w:t>
      </w:r>
    </w:p>
    <w:p>
      <w:pPr>
        <w:pStyle w:val="FirstParagraph"/>
      </w:pPr>
      <w:r>
        <w:t xml:space="preserve">The story of optometry in Venezuela Caracas is one of adaptation and perseverance. Despite the formidable challenges posed by the national crisis, the dedicated work of local optometrists ensures that vision health remains a priority for citizens. By understanding the specific nuances of this region, stakeholders can better support initiatives that strengthen primary eye care infrastructure. The resilience demonstrated by</w:t>
      </w:r>
      <w:r>
        <w:t xml:space="preserve"> </w:t>
      </w:r>
      <w:r>
        <w:rPr>
          <w:bCs/>
          <w:b/>
        </w:rPr>
        <w:t xml:space="preserve">Optometrist</w:t>
      </w:r>
      <w:r>
        <w:t xml:space="preserve"> </w:t>
      </w:r>
      <w:r>
        <w:t xml:space="preserve">professionals in Venezuela Caracas serves as a powerful case study in global health management under pressure.</w:t>
      </w:r>
    </w:p>
    <w:p>
      <w:pPr>
        <w:pStyle w:val="BodyText"/>
      </w:pPr>
      <w:r>
        <w:rPr>
          <w:bCs/>
          <w:b/>
        </w:rPr>
        <w:t xml:space="preserve">Final Note:</w:t>
      </w:r>
      <w:r>
        <w:t xml:space="preserve"> </w:t>
      </w:r>
      <w:r>
        <w:t xml:space="preserve">This case study underscores that healthcare is not static. In Venezuela Caracas, the ability to innovate around supply chains and energy independence defines the success of modern optometric practice.</w:t>
      </w:r>
    </w:p>
    <w:p>
      <w:pPr>
        <w:pStyle w:val="BodyText"/>
      </w:pPr>
      <w:r>
        <w:t xml:space="preserve">© 2023 Healthcare Case Study Series. All rights reserved. For educational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Optometric Care in Venezuela Caracas</dc:title>
  <dc:creator/>
  <dc:language>en</dc:language>
  <cp:keywords/>
  <dcterms:created xsi:type="dcterms:W3CDTF">2026-07-29T15:25:45Z</dcterms:created>
  <dcterms:modified xsi:type="dcterms:W3CDTF">2026-07-29T15:25:45Z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