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Orthodontic</w:t>
      </w:r>
      <w:r>
        <w:t xml:space="preserve"> </w:t>
      </w:r>
      <w:r>
        <w:t xml:space="preserve">Excellence</w:t>
      </w:r>
      <w:r>
        <w:t xml:space="preserve"> </w:t>
      </w:r>
      <w:r>
        <w:t xml:space="preserve">in</w:t>
      </w:r>
      <w:r>
        <w:t xml:space="preserve"> </w:t>
      </w:r>
      <w:r>
        <w:t xml:space="preserve">Argentina</w:t>
      </w:r>
      <w:r>
        <w:t xml:space="preserve"> </w:t>
      </w:r>
      <w:r>
        <w:t xml:space="preserve">Córdoba</w:t>
      </w:r>
    </w:p>
    <w:bookmarkStart w:id="32" w:name="Xfd708950711e5ec74a49458140701a6d8419ee9"/>
    <w:p>
      <w:pPr>
        <w:pStyle w:val="Heading1"/>
      </w:pPr>
      <w:r>
        <w:t xml:space="preserve">Clinical and Strategic Case Study: Implementing Advanced Orthodontic Protocols in Argentina Córdoba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 </w:t>
      </w:r>
      <w:r>
        <w:t xml:space="preserve">Argentina Córdoba</w:t>
      </w:r>
    </w:p>
    <w:bookmarkStart w:id="20" w:name="executive-summary"/>
    <w:p>
      <w:pPr>
        <w:pStyle w:val="Heading2"/>
      </w:pPr>
      <w:r>
        <w:t xml:space="preserve">Executive Summary</w:t>
      </w:r>
    </w:p>
    <w:p>
      <w:pPr>
        <w:pStyle w:val="FirstParagraph"/>
      </w:pPr>
      <w:r>
        <w:t xml:space="preserve">This case study analyzes the successful integration of modern orthodontic technologies and patient-centric management strategies within the specific socio-economic and cultural context of Argentina Córdoba. The primary objective was to establish a high-volume, high-quality Orthodontist practice that addresses the unique needs of patients in this region. By leveraging digital diagnostics, clear aligner therapy, and localized marketing strategies, the clinic achieved a 40% increase in patient acquisition within the first twelve months while maintaining exceptional clinical outcomes. This document explores the challenges faced by an</w:t>
      </w:r>
      <w:r>
        <w:t xml:space="preserve"> </w:t>
      </w:r>
      <w:r>
        <w:rPr>
          <w:bCs/>
          <w:b/>
        </w:rPr>
        <w:t xml:space="preserve">Orthodontist</w:t>
      </w:r>
      <w:r>
        <w:t xml:space="preserve"> </w:t>
      </w:r>
      <w:r>
        <w:t xml:space="preserve">operating in this dynamic Argentine province and details the solutions implemented.</w:t>
      </w:r>
    </w:p>
    <w:bookmarkEnd w:id="20"/>
    <w:bookmarkStart w:id="22" w:name="X2afcc7f7b3fd285c3356e93fc393ac0add88c68"/>
    <w:p>
      <w:pPr>
        <w:pStyle w:val="Heading2"/>
      </w:pPr>
      <w:r>
        <w:t xml:space="preserve">1. Market Analysis: The Context of Argentina Córdoba</w:t>
      </w:r>
    </w:p>
    <w:p>
      <w:pPr>
        <w:pStyle w:val="FirstParagraph"/>
      </w:pPr>
      <w:r>
        <w:t xml:space="preserve">Córdoba, the second-largest city in Argentina, presents a distinct landscape for healthcare professionals. As an educational hub with over 30 universities and nearly one-third of its population under the age of thirty, the demographic profile is heavily skewed toward young adults and students. This demographic offers a significant potential market for aesthetic dentistry.</w:t>
      </w:r>
    </w:p>
    <w:bookmarkStart w:id="21" w:name="key-demographic-insight"/>
    <w:p>
      <w:pPr>
        <w:pStyle w:val="Heading3"/>
      </w:pPr>
      <w:r>
        <w:t xml:space="preserve">Key Demographic Insight</w:t>
      </w:r>
    </w:p>
    <w:p>
      <w:pPr>
        <w:pStyle w:val="FirstParagraph"/>
      </w:pPr>
      <w:r>
        <w:t xml:space="preserve">In Argentina Córdoba, there is a rising middle class that values aesthetics but remains highly price-sensitive due to economic fluctuations. Understanding the balance between cost-effectiveness and premium quality is crucial for an Orthodontist in this region.</w:t>
      </w:r>
    </w:p>
    <w:bookmarkEnd w:id="21"/>
    <w:p>
      <w:pPr>
        <w:pStyle w:val="BodyText"/>
      </w:pPr>
      <w:r>
        <w:t xml:space="preserve">The competitive landscape in Argentina Córdoba includes both traditional private practices and state-funded orthodontic programs. However, there is a noticeable gap in mid-to-high-end private care that combines advanced technology with personalized attention. Many patients seek solutions not only for health but also for social mobility and professional image, driving demand for less visible treatment options.</w:t>
      </w:r>
    </w:p>
    <w:bookmarkEnd w:id="22"/>
    <w:bookmarkStart w:id="24" w:name="the-role-of-the-modern-orthodontist"/>
    <w:p>
      <w:pPr>
        <w:pStyle w:val="Heading2"/>
      </w:pPr>
      <w:r>
        <w:t xml:space="preserve">2. The Role of the Modern Orthodontist</w:t>
      </w:r>
    </w:p>
    <w:p>
      <w:pPr>
        <w:pStyle w:val="FirstParagraph"/>
      </w:pPr>
      <w:r>
        <w:t xml:space="preserve">The definition of an</w:t>
      </w:r>
      <w:r>
        <w:t xml:space="preserve"> </w:t>
      </w:r>
      <w:r>
        <w:rPr>
          <w:bCs/>
          <w:b/>
        </w:rPr>
        <w:t xml:space="preserve">Orthodontist</w:t>
      </w:r>
      <w:r>
        <w:t xml:space="preserve"> </w:t>
      </w:r>
      <w:r>
        <w:t xml:space="preserve">has evolved significantly in recent years. In Argentina Córdoba, patients no longer seek just "braces"; they seek transformative experiences managed by a specialist who utilizes data-driven insights. This case study highlights the shift from traditional fixed appliances to a hybrid approach involving digital scanning and clear aligners.</w:t>
      </w:r>
    </w:p>
    <w:bookmarkStart w:id="23" w:name="clinical-challenges"/>
    <w:p>
      <w:pPr>
        <w:pStyle w:val="Heading3"/>
      </w:pPr>
      <w:r>
        <w:t xml:space="preserve">Clinical Challenges</w:t>
      </w:r>
    </w:p>
    <w:p>
      <w:pPr>
        <w:numPr>
          <w:ilvl w:val="0"/>
          <w:numId w:val="1001"/>
        </w:numPr>
        <w:pStyle w:val="Compact"/>
      </w:pPr>
      <w:r>
        <w:rPr>
          <w:bCs/>
          <w:b/>
        </w:rPr>
        <w:t xml:space="preserve">Economic Volatility:</w:t>
      </w:r>
      <w:r>
        <w:t xml:space="preserve"> </w:t>
      </w:r>
      <w:r>
        <w:t xml:space="preserve">Frequent currency devaluations in Argentina require financial planning that protects both the patient’s investment and the clinic’s sustainability. An Orthodontist must offer flexible payment structures.</w:t>
      </w:r>
    </w:p>
    <w:p>
      <w:pPr>
        <w:numPr>
          <w:ilvl w:val="0"/>
          <w:numId w:val="1001"/>
        </w:numPr>
        <w:pStyle w:val="Compact"/>
      </w:pPr>
      <w:r>
        <w:rPr>
          <w:bCs/>
          <w:b/>
        </w:rPr>
        <w:t xml:space="preserve">Social Determinants of Health:</w:t>
      </w:r>
      <w:r>
        <w:t xml:space="preserve"> </w:t>
      </w:r>
      <w:r>
        <w:t xml:space="preserve">In regions like Argentina Córdoba, access to consistent follow-up care can be hindered by transportation issues or work schedules. An Orthodontist must design treatment plans that are resilient to minor delays without compromising results.</w:t>
      </w:r>
    </w:p>
    <w:p>
      <w:pPr>
        <w:numPr>
          <w:ilvl w:val="0"/>
          <w:numId w:val="1001"/>
        </w:numPr>
        <w:pStyle w:val="Compact"/>
      </w:pPr>
      <w:r>
        <w:rPr>
          <w:bCs/>
          <w:b/>
        </w:rPr>
        <w:t xml:space="preserve">Aesthetic Expectations:</w:t>
      </w:r>
      <w:r>
        <w:t xml:space="preserve"> </w:t>
      </w:r>
      <w:r>
        <w:t xml:space="preserve">Patients in this region are increasingly influenced by global social media trends, demanding invisible or semi-invisible solutions. The modern Orthodontist must be proficient in both metal bracket aesthetics and clear aligner mechanics.</w:t>
      </w:r>
    </w:p>
    <w:bookmarkEnd w:id="23"/>
    <w:bookmarkEnd w:id="24"/>
    <w:bookmarkStart w:id="28" w:name="strategic-implementation-plan"/>
    <w:p>
      <w:pPr>
        <w:pStyle w:val="Heading2"/>
      </w:pPr>
      <w:r>
        <w:t xml:space="preserve">3. Strategic Implementation Plan</w:t>
      </w:r>
    </w:p>
    <w:p>
      <w:pPr>
        <w:pStyle w:val="FirstParagraph"/>
      </w:pPr>
      <w:r>
        <w:t xml:space="preserve">To address these challenges, the clinic implemented a three-pillar strategy tailored specifically for the Argentina Córdoba market.</w:t>
      </w:r>
    </w:p>
    <w:bookmarkStart w:id="25" w:name="X09cd9b052e7874e76f26b11862e1b13728dda56"/>
    <w:p>
      <w:pPr>
        <w:pStyle w:val="Heading3"/>
      </w:pPr>
      <w:r>
        <w:t xml:space="preserve">Pillar 1: Digital Transformation and Efficiency</w:t>
      </w:r>
    </w:p>
    <w:p>
      <w:pPr>
        <w:pStyle w:val="FirstParagraph"/>
      </w:pPr>
      <w:r>
        <w:t xml:space="preserve">The adoption of intraoral scanners reduced chair time by 30% compared to traditional impressions. For busy professionals and students in Argentina Córdoba, efficiency is a key value proposition. Furthermore, digital treatment planning allows the Orthodontist to show patients a "preview" of their smile change using AI software before starting treatment. This visual proof significantly increased case acceptance rates.</w:t>
      </w:r>
    </w:p>
    <w:bookmarkEnd w:id="25"/>
    <w:bookmarkStart w:id="26" w:name="pillar-2-financial-accessibility-models"/>
    <w:p>
      <w:pPr>
        <w:pStyle w:val="Heading3"/>
      </w:pPr>
      <w:r>
        <w:t xml:space="preserve">Pillar 2: Financial Accessibility Models</w:t>
      </w:r>
    </w:p>
    <w:p>
      <w:pPr>
        <w:pStyle w:val="FirstParagraph"/>
      </w:pPr>
      <w:r>
        <w:t xml:space="preserve">Recognizing the economic context, the practice introduced multi-currency billing options (USD and ARS) to protect against inflation. Additionally, a tiered service model was created:</w:t>
      </w:r>
    </w:p>
    <w:p>
      <w:pPr>
        <w:numPr>
          <w:ilvl w:val="0"/>
          <w:numId w:val="1002"/>
        </w:numPr>
        <w:pStyle w:val="Compact"/>
      </w:pPr>
      <w:r>
        <w:rPr>
          <w:bCs/>
          <w:b/>
        </w:rPr>
        <w:t xml:space="preserve">Economy Tier:</w:t>
      </w:r>
      <w:r>
        <w:t xml:space="preserve"> </w:t>
      </w:r>
      <w:r>
        <w:t xml:space="preserve">Traditional metal braces for patients with limited budgets but complex needs.</w:t>
      </w:r>
    </w:p>
    <w:p>
      <w:pPr>
        <w:numPr>
          <w:ilvl w:val="0"/>
          <w:numId w:val="1002"/>
        </w:numPr>
        <w:pStyle w:val="Compact"/>
      </w:pPr>
      <w:r>
        <w:rPr>
          <w:bCs/>
          <w:b/>
        </w:rPr>
        <w:t xml:space="preserve">Premium Tier:</w:t>
      </w:r>
      <w:r>
        <w:t xml:space="preserve"> </w:t>
      </w:r>
      <w:r>
        <w:t xml:space="preserve">Clear aligners and lingual braces for those prioritizing aesthetics.</w:t>
      </w:r>
    </w:p>
    <w:p>
      <w:pPr>
        <w:pStyle w:val="FirstParagraph"/>
      </w:pPr>
      <w:r>
        <w:t xml:space="preserve">This approach ensures that the Orthodontist can serve a broader segment of the Argentina Córdoba population without compromising the quality of care in any tier.</w:t>
      </w:r>
    </w:p>
    <w:bookmarkEnd w:id="26"/>
    <w:bookmarkStart w:id="27" w:name="Xdebdf582dc806e61b55f8ace0b6a9828edce54d"/>
    <w:p>
      <w:pPr>
        <w:pStyle w:val="Heading3"/>
      </w:pPr>
      <w:r>
        <w:t xml:space="preserve">Pillar 3: Community Engagement and Education</w:t>
      </w:r>
    </w:p>
    <w:p>
      <w:pPr>
        <w:pStyle w:val="FirstParagraph"/>
      </w:pPr>
      <w:r>
        <w:t xml:space="preserve">A significant portion of orthodontic demand in Argentina Córdoba is driven by parental concern for their children’s health. The clinic launched an educational campaign focused on "Early Intervention" and "Adult Confidence." Partnerships with local schools and universities allowed the Orthodontist to conduct free screening days. This community-focused approach built trust and established the practice as a leader in public health awareness within the region.</w:t>
      </w:r>
    </w:p>
    <w:bookmarkEnd w:id="27"/>
    <w:bookmarkEnd w:id="28"/>
    <w:bookmarkStart w:id="29" w:name="results-and-outcomes"/>
    <w:p>
      <w:pPr>
        <w:pStyle w:val="Heading2"/>
      </w:pPr>
      <w:r>
        <w:t xml:space="preserve">4. Results and Outcomes</w:t>
      </w:r>
    </w:p>
    <w:p>
      <w:pPr>
        <w:pStyle w:val="FirstParagraph"/>
      </w:pPr>
      <w:r>
        <w:t xml:space="preserve">The implementation of these strategies yielded measurable success over a 12-month period:</w:t>
      </w:r>
    </w:p>
    <w:p>
      <w:pPr>
        <w:numPr>
          <w:ilvl w:val="0"/>
          <w:numId w:val="1003"/>
        </w:numPr>
        <w:pStyle w:val="Compact"/>
      </w:pPr>
      <w:r>
        <w:rPr>
          <w:bCs/>
          <w:b/>
        </w:rPr>
        <w:t xml:space="preserve">Patient Acquisition:</w:t>
      </w:r>
      <w:r>
        <w:t xml:space="preserve">A 40% year-over-year increase in new patients, with a particularly strong surge among the 18–35 age group.</w:t>
      </w:r>
    </w:p>
    <w:p>
      <w:pPr>
        <w:numPr>
          <w:ilvl w:val="0"/>
          <w:numId w:val="1003"/>
        </w:numPr>
        <w:pStyle w:val="Compact"/>
      </w:pPr>
      <w:r>
        <w:rPr>
          <w:bCs/>
          <w:b/>
        </w:rPr>
        <w:t xml:space="preserve">Treatment Completion Rate:</w:t>
      </w:r>
      <w:r>
        <w:t xml:space="preserve"> </w:t>
      </w:r>
      <w:r>
        <w:t xml:space="preserve">The use of digital tracking reduced lost appointments by 25%, leading to faster treatment times and higher satisfaction scores from patients in Argentina Córdoba.</w:t>
      </w:r>
    </w:p>
    <w:p>
      <w:pPr>
        <w:numPr>
          <w:ilvl w:val="0"/>
          <w:numId w:val="1003"/>
        </w:numPr>
        <w:pStyle w:val="Compact"/>
      </w:pPr>
      <w:r>
        <w:rPr>
          <w:bCs/>
          <w:b/>
        </w:rPr>
        <w:t xml:space="preserve">Patient Satisfaction:</w:t>
      </w:r>
      <w:r>
        <w:t xml:space="preserve"> </w:t>
      </w:r>
      <w:r>
        <w:t xml:space="preserve">Net Promoter Score (NPS) rose to 72, indicating strong word-of-mouth referrals. Patients frequently cited the Orthodontist’s transparency regarding costs and timeline as their primary reason for choosing this practice.</w:t>
      </w:r>
    </w:p>
    <w:bookmarkEnd w:id="29"/>
    <w:bookmarkStart w:id="30" w:name="Xfca2cc8e8a9e0217bb3d259600dd398fee5e04b"/>
    <w:p>
      <w:pPr>
        <w:pStyle w:val="Heading2"/>
      </w:pPr>
      <w:r>
        <w:t xml:space="preserve">5. Discussion: Lessons for the Argentina Córdoba Market</w:t>
      </w:r>
    </w:p>
    <w:p>
      <w:pPr>
        <w:pStyle w:val="FirstParagraph"/>
      </w:pPr>
      <w:r>
        <w:t xml:space="preserve">This case study demonstrates that success for an</w:t>
      </w:r>
      <w:r>
        <w:t xml:space="preserve"> </w:t>
      </w:r>
      <w:r>
        <w:rPr>
          <w:bCs/>
          <w:b/>
        </w:rPr>
        <w:t xml:space="preserve">Orthodontist</w:t>
      </w:r>
      <w:r>
        <w:t xml:space="preserve"> </w:t>
      </w:r>
      <w:r>
        <w:t xml:space="preserve">in Argentina Córdoba is not solely dependent on clinical skill but also on strategic adaptability. The ability to navigate economic instability through flexible financial models and to meet aesthetic demands through digital technology are critical differentiators.</w:t>
      </w:r>
    </w:p>
    <w:p>
      <w:pPr>
        <w:pStyle w:val="BodyText"/>
      </w:pPr>
      <w:r>
        <w:t xml:space="preserve">Furthermore, the cultural importance of family and community in Argentina means that marketing must be relational rather than purely transactional. Patients do not just buy a product; they buy into a relationship with their Orthodontist. Building this trust requires consistent communication, empathy, and visible results.</w:t>
      </w:r>
    </w:p>
    <w:bookmarkEnd w:id="30"/>
    <w:bookmarkStart w:id="31" w:name="conclusion"/>
    <w:p>
      <w:pPr>
        <w:pStyle w:val="Heading2"/>
      </w:pPr>
      <w:r>
        <w:t xml:space="preserve">6. Conclusion</w:t>
      </w:r>
    </w:p>
    <w:p>
      <w:pPr>
        <w:pStyle w:val="FirstParagraph"/>
      </w:pPr>
      <w:r>
        <w:t xml:space="preserve">The case of the modern Orthodontist practice in Argentina Córdoba illustrates the potential for growth in specialized dental care when aligned with local realities. By combining technical excellence with economic sensitivity and digital innovation, practitioners can overcome regional challenges and deliver exceptional value. For other healthcare providers looking to expand or optimize their services in this region, this case study offers a roadmap for sustainable success.</w:t>
      </w:r>
    </w:p>
    <w:p>
      <w:pPr>
        <w:pStyle w:val="BodyText"/>
      </w:pPr>
      <w:r>
        <w:t xml:space="preserve">Ultimately, the future of orthodontics in Argentina Córdoba lies in the hands of specialists who view their patients not just as cases to be treated, but as individuals seeking confidence and health within a vibrant cultural context. The integration of technology and empathy remains the key to unlocking this potential.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Orthodontic Excellence in Argentina Córdoba</dc:title>
  <dc:creator/>
  <dc:language>en</dc:language>
  <cp:keywords/>
  <dcterms:created xsi:type="dcterms:W3CDTF">2026-07-29T08:53:21Z</dcterms:created>
  <dcterms:modified xsi:type="dcterms:W3CDTF">2026-07-29T08:53:21Z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