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Australia</w:t>
      </w:r>
      <w:r>
        <w:t xml:space="preserve"> </w:t>
      </w:r>
      <w:r>
        <w:t xml:space="preserve">Sydney</w:t>
      </w:r>
    </w:p>
    <w:bookmarkStart w:id="34" w:name="Xaf964d21c1a4c7499e7d63753d8c80d7debeb1b"/>
    <w:p>
      <w:pPr>
        <w:pStyle w:val="Heading1"/>
      </w:pPr>
      <w:r>
        <w:t xml:space="preserve">Transforming Smiles in the Harbour City: A Comprehensive Case Study of Modern Orthodontic Practice</w:t>
      </w:r>
    </w:p>
    <w:p>
      <w:pPr>
        <w:pStyle w:val="FirstParagraph"/>
      </w:pPr>
      <w:r>
        <w:rPr>
          <w:bCs/>
          <w:b/>
        </w:rPr>
        <w:t xml:space="preserve">Date:</w:t>
      </w:r>
      <w:r>
        <w:t xml:space="preserve"> </w:t>
      </w:r>
      <w:r>
        <w:t xml:space="preserve">October 2023</w:t>
      </w:r>
      <w:r>
        <w:br/>
      </w:r>
      <w:r>
        <w:rPr>
          <w:bCs/>
          <w:b/>
        </w:rPr>
        <w:t xml:space="preserve">Location:</w:t>
      </w:r>
      <w:r>
        <w:t xml:space="preserve"> Australia Sydney</w:t>
      </w:r>
      <w:r>
        <w:br/>
      </w:r>
      <w:r>
        <w:rPr>
          <w:bCs/>
          <w:b/>
        </w:rPr>
        <w:t xml:space="preserve">Type:</w:t>
      </w:r>
      <w:r>
        <w:t xml:space="preserve"> Healthcare Service Delivery &amp; Patient Experience Analysis</w:t>
      </w:r>
    </w:p>
    <w:p>
      <w:pPr>
        <w:pStyle w:val="BodyText"/>
      </w:pPr>
      <w:r>
        <w:rPr>
          <w:iCs/>
          <w:i/>
        </w:rPr>
        <w:t xml:space="preserve">This document serves as an in-depth Case Study examining the operational dynamics, patient outcomes, and market positioning of a premier Orthodontist practice located in the bustling metropolitan hub of Australia Sydney. It highlights how specialized care intersects with urban lifestyle demands.</w:t>
      </w:r>
    </w:p>
    <w:bookmarkStart w:id="20" w:name="executive-summary"/>
    <w:p>
      <w:pPr>
        <w:pStyle w:val="Heading2"/>
      </w:pPr>
      <w:r>
        <w:t xml:space="preserve">1. Executive Summary</w:t>
      </w:r>
    </w:p>
    <w:p>
      <w:pPr>
        <w:pStyle w:val="FirstParagraph"/>
      </w:pPr>
      <w:r>
        <w:t xml:space="preserve">The landscape of dental healthcare in Australia is increasingly competitive, driven by a population that places a high premium on aesthetics and preventative health. In the heart of Australia Sydney, where professional ambition meets diverse cultural backgrounds, the demand for discreet and efficient cosmetic correction has reached unprecedented levels. This Case Study focuses on "Sydney Smile Orthodontics," a hypothetical yet representative practice that has successfully navigated these challenges. The objective is to analyze how an expert</w:t>
      </w:r>
      <w:r>
        <w:t xml:space="preserve"> </w:t>
      </w:r>
      <w:r>
        <w:rPr>
          <w:bCs/>
          <w:b/>
        </w:rPr>
        <w:t xml:space="preserve">Orthodontist</w:t>
      </w:r>
      <w:r>
        <w:t xml:space="preserve"> </w:t>
      </w:r>
      <w:r>
        <w:t xml:space="preserve">can leverage local demographic trends in</w:t>
      </w:r>
      <w:r>
        <w:t xml:space="preserve"> </w:t>
      </w:r>
      <w:r>
        <w:rPr>
          <w:bCs/>
          <w:b/>
        </w:rPr>
        <w:t xml:space="preserve">Australia Sydney</w:t>
      </w:r>
      <w:r>
        <w:t xml:space="preserve"> </w:t>
      </w:r>
      <w:r>
        <w:t xml:space="preserve">to provide superior patient outcomes while maintaining a sustainable business model.</w:t>
      </w:r>
    </w:p>
    <w:bookmarkEnd w:id="20"/>
    <w:bookmarkStart w:id="21" w:name="background-and-context"/>
    <w:p>
      <w:pPr>
        <w:pStyle w:val="Heading2"/>
      </w:pPr>
      <w:r>
        <w:t xml:space="preserve">2. Background and Context</w:t>
      </w:r>
    </w:p>
    <w:p>
      <w:pPr>
        <w:pStyle w:val="FirstParagraph"/>
      </w:pPr>
      <w:r>
        <w:rPr>
          <w:bCs/>
          <w:b/>
        </w:rPr>
        <w:t xml:space="preserve">Australia Sydney</w:t>
      </w:r>
      <w:r>
        <w:t xml:space="preserve"> is not merely a geographic location but a distinct cultural ecosystem. It is home to a mix of young professionals, growing families, and international students who value efficiency and technology. The climate is temperate, allowing for year-round outdoor activities, which often influences patients' desire for clear aligners rather than traditional metal braces due to social considerations in dining and networking environments.</w:t>
      </w:r>
    </w:p>
    <w:p>
      <w:pPr>
        <w:pStyle w:val="BodyText"/>
      </w:pPr>
      <w:r>
        <w:t xml:space="preserve">The practice under review was established to address a specific gap in the market: the need for holistic orthodontic care that combines clinical excellence with flexible scheduling. Traditional methods of treatment were often perceived as lengthy and disruptive. By adapting to the fast-paced lifestyle inherent in major cities like</w:t>
      </w:r>
      <w:r>
        <w:t xml:space="preserve"> </w:t>
      </w:r>
      <w:r>
        <w:rPr>
          <w:bCs/>
          <w:b/>
        </w:rPr>
        <w:t xml:space="preserve">Australia Sydney</w:t>
      </w:r>
      <w:r>
        <w:t xml:space="preserve">, this</w:t>
      </w:r>
      <w:r>
        <w:t xml:space="preserve"> </w:t>
      </w:r>
      <w:r>
        <w:rPr>
          <w:bCs/>
          <w:b/>
        </w:rPr>
        <w:t xml:space="preserve">Orthodontist</w:t>
      </w:r>
      <w:r>
        <w:t xml:space="preserve"> practice integrated digital imaging, 3D printing technologies, and telehealth follow-ups into their standard workflow.</w:t>
      </w:r>
    </w:p>
    <w:bookmarkEnd w:id="21"/>
    <w:bookmarkStart w:id="22" w:name="problem-statement"/>
    <w:p>
      <w:pPr>
        <w:pStyle w:val="Heading2"/>
      </w:pPr>
      <w:r>
        <w:t xml:space="preserve">3. Problem Statement</w:t>
      </w:r>
    </w:p>
    <w:p>
      <w:pPr>
        <w:pStyle w:val="FirstParagraph"/>
      </w:pPr>
      <w:r>
        <w:t xml:space="preserve">Potential patients in the region faced several barriers to seeking orthodontic care:</w:t>
      </w:r>
    </w:p>
    <w:p>
      <w:pPr>
        <w:numPr>
          <w:ilvl w:val="0"/>
          <w:numId w:val="1001"/>
        </w:numPr>
        <w:pStyle w:val="Compact"/>
      </w:pPr>
      <w:r>
        <w:rPr>
          <w:bCs/>
          <w:b/>
        </w:rPr>
        <w:t xml:space="preserve">Scheduling Conflicts:</w:t>
      </w:r>
      <w:r>
        <w:t xml:space="preserve"> Many residents of Australia Sydney work long hours in the central business district, making mid-day appointments difficult.</w:t>
      </w:r>
    </w:p>
    <w:p>
      <w:pPr>
        <w:numPr>
          <w:ilvl w:val="0"/>
          <w:numId w:val="1001"/>
        </w:numPr>
        <w:pStyle w:val="Compact"/>
      </w:pPr>
      <w:r>
        <w:rPr>
          <w:bCs/>
          <w:b/>
        </w:rPr>
        <w:t xml:space="preserve">Aesthetic Concerns:</w:t>
      </w:r>
      <w:r>
        <w:t xml:space="preserve"> There is a prevalent stigma associated with visible braces among adult patients who are concerned about their professional image.</w:t>
      </w:r>
    </w:p>
    <w:p>
      <w:pPr>
        <w:numPr>
          <w:ilvl w:val="0"/>
          <w:numId w:val="1001"/>
        </w:numPr>
        <w:pStyle w:val="Compact"/>
      </w:pPr>
      <w:r>
        <w:rPr>
          <w:bCs/>
          <w:b/>
        </w:rPr>
        <w:t xml:space="preserve">Cost Transparency:</w:t>
      </w:r>
      <w:r>
        <w:t xml:space="preserve"> Healthcare costs in Australia are high, and many families struggle with the upfront financial burden of comprehensive orthodontic treatment without clear payment structures.</w:t>
      </w:r>
    </w:p>
    <w:p>
      <w:pPr>
        <w:numPr>
          <w:ilvl w:val="0"/>
          <w:numId w:val="1001"/>
        </w:numPr>
        <w:pStyle w:val="Compact"/>
      </w:pPr>
      <w:r>
        <w:rPr>
          <w:bCs/>
          <w:b/>
        </w:rPr>
        <w:t xml:space="preserve">Treatment Duration:</w:t>
      </w:r>
      <w:r>
        <w:t xml:space="preserve"> Patients desired faster results without compromising oral health, a challenge that requires advanced diagnostic tools.</w:t>
      </w:r>
    </w:p>
    <w:bookmarkEnd w:id="22"/>
    <w:bookmarkStart w:id="26" w:name="X5f3aa4bd941cfb7d8d1eb87a6879b41007e5240"/>
    <w:p>
      <w:pPr>
        <w:pStyle w:val="Heading2"/>
      </w:pPr>
      <w:r>
        <w:t xml:space="preserve">4. The Solution: An Integrated Orthodontic Approach</w:t>
      </w:r>
    </w:p>
    <w:p>
      <w:pPr>
        <w:pStyle w:val="FirstParagraph"/>
      </w:pPr>
      <w:r>
        <w:t xml:space="preserve">To address these challenges, the</w:t>
      </w:r>
      <w:r>
        <w:t xml:space="preserve"> </w:t>
      </w:r>
      <w:r>
        <w:rPr>
          <w:bCs/>
          <w:b/>
        </w:rPr>
        <w:t xml:space="preserve">Orthodontist</w:t>
      </w:r>
      <w:r>
        <w:t xml:space="preserve"> implemented a multi-faceted strategy tailored specifically for the residents of Australia Sydney.</w:t>
      </w:r>
    </w:p>
    <w:bookmarkStart w:id="23" w:name="Xfb30d24a3f327c8166fa8525d185740bdb5c184"/>
    <w:p>
      <w:pPr>
        <w:pStyle w:val="Heading3"/>
      </w:pPr>
      <w:r>
        <w:t xml:space="preserve">A. Technological Integration and Digital Workflows</w:t>
      </w:r>
    </w:p>
    <w:p>
      <w:pPr>
        <w:pStyle w:val="FirstParagraph"/>
      </w:pPr>
      <w:r>
        <w:t xml:space="preserve">The practice replaced traditional physical impressions with intraoral scanners. This innovation significantly reduced chair time, allowing patients to return to their busy lives in Australia Sydney sooner. The use of digital smile design software allowed patients to visualize their potential results before starting treatment, enhancing confidence and commitment.</w:t>
      </w:r>
    </w:p>
    <w:bookmarkEnd w:id="23"/>
    <w:bookmarkStart w:id="24" w:name="b.-clear-aligner-therapy-for-adults"/>
    <w:p>
      <w:pPr>
        <w:pStyle w:val="Heading3"/>
      </w:pPr>
      <w:r>
        <w:t xml:space="preserve">B. Clear Aligner Therapy for Adults</w:t>
      </w:r>
    </w:p>
    <w:p>
      <w:pPr>
        <w:pStyle w:val="FirstParagraph"/>
      </w:pPr>
      <w:r>
        <w:t xml:space="preserve">Recognizing the aesthetic preferences of the urban workforce, the practice heavily promoted clear aligner therapy. This solution appealed to professionals in finance, law, and media who frequent the high-end precincts of Sydney CBD and Bondi Junction. The</w:t>
      </w:r>
      <w:r>
        <w:t xml:space="preserve"> </w:t>
      </w:r>
      <w:r>
        <w:rPr>
          <w:bCs/>
          <w:b/>
        </w:rPr>
        <w:t xml:space="preserve">Orthodontist</w:t>
      </w:r>
      <w:r>
        <w:t xml:space="preserve"> provided educational seminars on how invisible braces could correct mild to moderate misalignment without affecting social interactions.</w:t>
      </w:r>
    </w:p>
    <w:bookmarkEnd w:id="24"/>
    <w:bookmarkStart w:id="25" w:name="Xd3ee13a11a904d841559ad229d5cd214fff8417"/>
    <w:p>
      <w:pPr>
        <w:pStyle w:val="Heading3"/>
      </w:pPr>
      <w:r>
        <w:t xml:space="preserve">C. Flexible Financing and Insurance Navigation</w:t>
      </w:r>
    </w:p>
    <w:p>
      <w:pPr>
        <w:pStyle w:val="FirstParagraph"/>
      </w:pPr>
      <w:r>
        <w:t xml:space="preserve">The team introduced flexible payment plans aligned with the Australian healthcare system, including gap scheme management for private health insurance. By simplifying the administrative burden, the practice removed financial anxiety from the decision-making process.</w:t>
      </w:r>
    </w:p>
    <w:bookmarkEnd w:id="25"/>
    <w:bookmarkEnd w:id="26"/>
    <w:bookmarkStart w:id="27" w:name="implementation-strategy"/>
    <w:p>
      <w:pPr>
        <w:pStyle w:val="Heading2"/>
      </w:pPr>
      <w:r>
        <w:t xml:space="preserve">5. Implementation Strategy</w:t>
      </w:r>
    </w:p>
    <w:p>
      <w:pPr>
        <w:pStyle w:val="FirstParagraph"/>
      </w:pPr>
      <w:r>
        <w:t xml:space="preserve">The implementation phase focused on three key pillars: Education, Accessibility, and Continuity of Care.</w:t>
      </w:r>
    </w:p>
    <w:p>
      <w:pPr>
        <w:numPr>
          <w:ilvl w:val="0"/>
          <w:numId w:val="1002"/>
        </w:numPr>
        <w:pStyle w:val="Compact"/>
      </w:pPr>
      <w:r>
        <w:rPr>
          <w:bCs/>
          <w:b/>
        </w:rPr>
        <w:t xml:space="preserve">Educational Content:</w:t>
      </w:r>
      <w:r>
        <w:t xml:space="preserve"> The practice launched a digital marketing campaign targeting keywords related to "best Orthodontist in Australia Sydney." Content included blogs on the benefits of early intervention for children and invisible options for adults. This established the practice as a thought leader in the region.</w:t>
      </w:r>
    </w:p>
    <w:p>
      <w:pPr>
        <w:numPr>
          <w:ilvl w:val="0"/>
          <w:numId w:val="1002"/>
        </w:numPr>
        <w:pStyle w:val="Compact"/>
      </w:pPr>
      <w:r>
        <w:rPr>
          <w:bCs/>
          <w:b/>
        </w:rPr>
        <w:t xml:space="preserve">Extended Hours:</w:t>
      </w:r>
      <w:r>
        <w:t xml:space="preserve"> To accommodate the work schedules of Sydney residents, extended evening hours were introduced on Tuesdays and Thursdays. Weekend clinics were offered once a month to capture family appointments.</w:t>
      </w:r>
    </w:p>
    <w:p>
      <w:pPr>
        <w:numPr>
          <w:ilvl w:val="0"/>
          <w:numId w:val="1002"/>
        </w:numPr>
        <w:pStyle w:val="Compact"/>
      </w:pPr>
      <w:r>
        <w:rPr>
          <w:bCs/>
          <w:b/>
        </w:rPr>
        <w:t xml:space="preserve">Pediatric Outreach:</w:t>
      </w:r>
      <w:r>
        <w:t xml:space="preserve"> Recognizing that orthodontic issues often start in childhood, the practice partnered with local schools and pediatricians across the Sydney basin to conduct screenings. This proactive approach ensured early detection of malocclusions, leading to more efficient treatment plans.</w:t>
      </w:r>
    </w:p>
    <w:bookmarkEnd w:id="27"/>
    <w:bookmarkStart w:id="31" w:name="results-and-outcomes"/>
    <w:p>
      <w:pPr>
        <w:pStyle w:val="Heading2"/>
      </w:pPr>
      <w:r>
        <w:t xml:space="preserve">6. Results and Outcomes</w:t>
      </w:r>
    </w:p>
    <w:p>
      <w:pPr>
        <w:pStyle w:val="FirstParagraph"/>
      </w:pPr>
      <w:r>
        <w:t xml:space="preserve">After a 12-month period, the practice reported significant improvements in both clinical metrics and patient satisfaction.</w:t>
      </w:r>
    </w:p>
    <w:bookmarkStart w:id="28" w:name="clinical-success-rates"/>
    <w:p>
      <w:pPr>
        <w:pStyle w:val="Heading3"/>
      </w:pPr>
      <w:r>
        <w:t xml:space="preserve">Clinical Success Rates</w:t>
      </w:r>
    </w:p>
    <w:p>
      <w:pPr>
        <w:pStyle w:val="FirstParagraph"/>
      </w:pPr>
      <w:r>
        <w:t xml:space="preserve"> </w:t>
      </w:r>
    </w:p>
    <w:p>
      <w:pPr>
        <w:pStyle w:val="BodyText"/>
      </w:pPr>
      <w:r>
        <w:t xml:space="preserve">The adoption of digital planning reduced average treatment time by approximately 15%. This efficiency was particularly valued by patients in Australia Sydney who prioritized speed alongside quality. The success rate for clear aligner cases remained above 90%, demonstrating the reliability of the chosen therapeutic modalities.</w:t>
      </w:r>
    </w:p>
    <w:bookmarkEnd w:id="28"/>
    <w:bookmarkStart w:id="29" w:name="patient-satisfaction"/>
    <w:p>
      <w:pPr>
        <w:pStyle w:val="Heading3"/>
      </w:pPr>
      <w:r>
        <w:t xml:space="preserve">Patient Satisfaction</w:t>
      </w:r>
    </w:p>
    <w:p>
      <w:pPr>
        <w:pStyle w:val="FirstParagraph"/>
      </w:pPr>
      <w:r>
        <w:t xml:space="preserve"> </w:t>
      </w:r>
    </w:p>
    <w:p>
      <w:pPr>
        <w:pStyle w:val="BodyText"/>
      </w:pPr>
      <w:r>
        <w:t xml:space="preserve">Post-treatment surveys indicated a Net Promoter Score (NPS) of 85/100. Patients specifically praised the "seamless integration into my busy life in Sydney." The ability to conduct minor adjustments via telehealth was cited as a standout feature, reducing the number of physical visits required.</w:t>
      </w:r>
    </w:p>
    <w:bookmarkEnd w:id="29"/>
    <w:bookmarkStart w:id="30" w:name="community-impact"/>
    <w:p>
      <w:pPr>
        <w:pStyle w:val="Heading3"/>
      </w:pPr>
      <w:r>
        <w:t xml:space="preserve">Community Impact</w:t>
      </w:r>
    </w:p>
    <w:p>
      <w:pPr>
        <w:pStyle w:val="FirstParagraph"/>
      </w:pPr>
      <w:r>
        <w:t xml:space="preserve"> </w:t>
      </w:r>
    </w:p>
    <w:p>
      <w:pPr>
        <w:pStyle w:val="BodyText"/>
      </w:pPr>
      <w:r>
        <w:t xml:space="preserve">The practice became a recognized name in local community boards and social media groups focused on Sydney lifestyle. Referrals increased by 40%, driven largely by word-of-mouth recommendations from satisfied patients who appreciated the discretion and professionalism of the</w:t>
      </w:r>
      <w:r>
        <w:t xml:space="preserve"> </w:t>
      </w:r>
      <w:r>
        <w:rPr>
          <w:bCs/>
          <w:b/>
        </w:rPr>
        <w:t xml:space="preserve">Orthodontist</w:t>
      </w:r>
      <w:r>
        <w:t xml:space="preserve">.</w:t>
      </w:r>
    </w:p>
    <w:bookmarkEnd w:id="30"/>
    <w:bookmarkEnd w:id="31"/>
    <w:bookmarkStart w:id="32" w:name="challenges-encountered"/>
    <w:p>
      <w:pPr>
        <w:pStyle w:val="Heading2"/>
      </w:pPr>
      <w:r>
        <w:t xml:space="preserve">7. Challenges Encountered</w:t>
      </w:r>
    </w:p>
    <w:p>
      <w:pPr>
        <w:pStyle w:val="FirstParagraph"/>
      </w:pPr>
      <w:r>
        <w:t xml:space="preserve">No case study is complete without acknowledging difficulties. The practice faced initial resistance from older demographics who preferred traditional braces due to cost. Additionally, competition in Australia Sydney is fierce, with several established clinics vying for market share. To mitigate this, the practice emphasized its unique value proposition: a blend of cutting-edge technology and personalized empathy that larger corporate chains often lack.</w:t>
      </w:r>
    </w:p>
    <w:bookmarkEnd w:id="32"/>
    <w:bookmarkStart w:id="33" w:name="conclusion-and-future-outlook"/>
    <w:p>
      <w:pPr>
        <w:pStyle w:val="Heading2"/>
      </w:pPr>
      <w:r>
        <w:t xml:space="preserve">8. Conclusion and Future Outlook</w:t>
      </w:r>
    </w:p>
    <w:p>
      <w:pPr>
        <w:pStyle w:val="FirstParagraph"/>
      </w:pPr>
      <w:r>
        <w:t xml:space="preserve">This Case Study demonstrates that success in the orthodontic sector within Australia Sydney relies on more than just clinical skill. It requires an understanding of the local lifestyle, technological adoption, and patient-centric service design. The</w:t>
      </w:r>
      <w:r>
        <w:t xml:space="preserve"> </w:t>
      </w:r>
      <w:r>
        <w:rPr>
          <w:bCs/>
          <w:b/>
        </w:rPr>
        <w:t xml:space="preserve">Orthodontist</w:t>
      </w:r>
      <w:r>
        <w:t xml:space="preserve"> practices highlighted here have shown that by aligning services with the specific needs of Sydney residents—such as flexibility, aesthetics, and efficiency—they can achieve high growth rates and patient loyalty.</w:t>
      </w:r>
    </w:p>
    <w:p>
      <w:pPr>
        <w:pStyle w:val="BodyText"/>
      </w:pPr>
      <w:r>
        <w:t xml:space="preserve">Looking forward, the trend toward minimally invasive procedures and digital dentistry is expected to accelerate. Practices in Australia Sydney that continue to invest in staff training regarding new orthodontic technologies will likely maintain their competitive edge. Furthermore, expanding services to cater to the diverse cultural needs of Sydney’s multicultural population will remain a critical area for development.</w:t>
      </w:r>
    </w:p>
    <w:p>
      <w:pPr>
        <w:pStyle w:val="BodyText"/>
      </w:pPr>
      <w:r>
        <w:t xml:space="preserve">In conclusion, the synergy between advanced orthodontic expertise and an understanding of the local market in Australia Sydney creates a robust framework for delivering exceptional healthcare outcomes. This Case Study serves as a blueprint for other practitioners aiming to elevate their standards and impact within this dynamic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Australia Sydney</dc:title>
  <dc:creator/>
  <dc:language>en</dc:language>
  <cp:keywords/>
  <dcterms:created xsi:type="dcterms:W3CDTF">2026-07-29T09:12:57Z</dcterms:created>
  <dcterms:modified xsi:type="dcterms:W3CDTF">2026-07-29T09:12:57Z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