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Belgium</w:t>
      </w:r>
      <w:r>
        <w:t xml:space="preserve"> </w:t>
      </w:r>
      <w:r>
        <w:t xml:space="preserve">Brussels</w:t>
      </w:r>
    </w:p>
    <w:bookmarkStart w:id="29" w:name="Xd31641bd0c7c8c891f1724b0d5c7c31fcdb47e2"/>
    <w:p>
      <w:pPr>
        <w:pStyle w:val="Heading1"/>
      </w:pPr>
      <w:r>
        <w:t xml:space="preserve">A Comprehensive Case Study on Modern Orthodontic Practices in Belgium Brussels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Case Study provides an in-depth analysis of the evolving landscape of orthodontic care within the specific geographic and cultural context of Belgium Brussels. As the capital city serves as a multicultural hub and a center for international diplomacy, the demand for high-precision dental aesthetics has surged. This document explores how local practitioners are adapting traditional methods to meet the diverse needs of a global population while adhering to strict European Union health regulations. The primary objective is to evaluate patient outcomes, technological integration, and service delivery models employed by leading clinics in this region.</w:t>
      </w:r>
    </w:p>
    <w:bookmarkEnd w:id="20"/>
    <w:bookmarkStart w:id="21" w:name="X536d7a2dfd7a9c7317e2b19a9a1b44cb86f7582"/>
    <w:p>
      <w:pPr>
        <w:pStyle w:val="Heading2"/>
      </w:pPr>
      <w:r>
        <w:t xml:space="preserve">Background: The Unique Context of Belgium Brussels</w:t>
      </w:r>
    </w:p>
    <w:p>
      <w:pPr>
        <w:pStyle w:val="FirstParagraph"/>
      </w:pPr>
      <w:r>
        <w:t xml:space="preserve">To understand the dynamics of an</w:t>
      </w:r>
      <w:r>
        <w:t xml:space="preserve"> </w:t>
      </w:r>
      <w:r>
        <w:rPr>
          <w:bCs/>
          <w:b/>
        </w:rPr>
        <w:t xml:space="preserve">Orthodontist</w:t>
      </w:r>
      <w:r>
        <w:t xml:space="preserve"> </w:t>
      </w:r>
      <w:r>
        <w:t xml:space="preserve">operating in this region, one must first appreciate the unique characteristics of</w:t>
      </w:r>
      <w:r>
        <w:t xml:space="preserve"> </w:t>
      </w:r>
      <w:r>
        <w:rPr>
          <w:bCs/>
          <w:b/>
        </w:rPr>
        <w:t xml:space="preserve">Belgium Brussels</w:t>
      </w:r>
      <w:r>
        <w:t xml:space="preserve">. Unlike smaller towns where community ties might dictate patient flow, Brussels is a cosmopolitan metropolis. The patient demographic here is incredibly diverse, ranging from local Belgian families to expatriates working for EU institutions, NGOs, and multinational corporations.</w:t>
      </w:r>
    </w:p>
    <w:p>
      <w:pPr>
        <w:pStyle w:val="BodyText"/>
      </w:pPr>
      <w:r>
        <w:t xml:space="preserve">This diversity presents specific challenges and opportunities for an</w:t>
      </w:r>
      <w:r>
        <w:t xml:space="preserve"> </w:t>
      </w:r>
      <w:r>
        <w:rPr>
          <w:bCs/>
          <w:b/>
        </w:rPr>
        <w:t xml:space="preserve">Orthodontist</w:t>
      </w:r>
      <w:r>
        <w:t xml:space="preserve">. Language barriers are less of an issue in Brussels due to the prevalence of multilingual staff, yet cultural expectations regarding aesthetic outcomes vary significantly. Furthermore, the regulatory environment in Belgium is rigorous. An</w:t>
      </w:r>
      <w:r>
        <w:t xml:space="preserve"> </w:t>
      </w:r>
      <w:r>
        <w:rPr>
          <w:bCs/>
          <w:b/>
        </w:rPr>
        <w:t xml:space="preserve">Orthodontist</w:t>
      </w:r>
      <w:r>
        <w:t xml:space="preserve"> </w:t>
      </w:r>
      <w:r>
        <w:t xml:space="preserve">must navigate complex insurance reimbursement systems and comply with EU standards for medical device sterilization and patient data privacy (GDPR). This Case Study examines how clinics in</w:t>
      </w:r>
      <w:r>
        <w:t xml:space="preserve"> </w:t>
      </w:r>
      <w:r>
        <w:rPr>
          <w:bCs/>
          <w:b/>
        </w:rPr>
        <w:t xml:space="preserve">Belgium Brussels</w:t>
      </w:r>
      <w:r>
        <w:t xml:space="preserve"> </w:t>
      </w:r>
      <w:r>
        <w:t xml:space="preserve">have streamlined these administrative burdens to focus on clinical excellence.</w:t>
      </w:r>
    </w:p>
    <w:bookmarkEnd w:id="21"/>
    <w:bookmarkStart w:id="22" w:name="Xab8d578471307a61e8679c92cbe3a692b67d329"/>
    <w:p>
      <w:pPr>
        <w:pStyle w:val="Heading2"/>
      </w:pPr>
      <w:r>
        <w:t xml:space="preserve">Patient Profile and Clinical Presentation</w:t>
      </w:r>
    </w:p>
    <w:p>
      <w:pPr>
        <w:pStyle w:val="FirstParagraph"/>
      </w:pPr>
      <w:r>
        <w:t xml:space="preserve">The subject of this Case Study is a composite profile representing a significant portion of the patient base in modern practices across</w:t>
      </w:r>
      <w:r>
        <w:t xml:space="preserve"> </w:t>
      </w:r>
      <w:r>
        <w:rPr>
          <w:bCs/>
          <w:b/>
        </w:rPr>
        <w:t xml:space="preserve">Belgium Brussels</w:t>
      </w:r>
      <w:r>
        <w:t xml:space="preserve">. The hypothetical patient, "Alex," is a 16-year-old student attending an international school. Alex presents with Class II malocclusion, characterized by an overbite that affects both function and self-esteem.</w:t>
      </w:r>
    </w:p>
    <w:p>
      <w:pPr>
        <w:pStyle w:val="BodyText"/>
      </w:pPr>
      <w:r>
        <w:t xml:space="preserve">In the past, treatment for such cases might have relied heavily on traditional metal braces. However, the trend in</w:t>
      </w:r>
      <w:r>
        <w:t xml:space="preserve"> </w:t>
      </w:r>
      <w:r>
        <w:rPr>
          <w:bCs/>
          <w:b/>
        </w:rPr>
        <w:t xml:space="preserve">Belgium Brussels</w:t>
      </w:r>
      <w:r>
        <w:t xml:space="preserve"> </w:t>
      </w:r>
      <w:r>
        <w:t xml:space="preserve">has shifted dramatically toward clear aligner therapy and lingual braces. Alex’s parents requested a solution that would be discreet due to their son's involvement in public speaking activities at school—a common concern among the professional families found in this part of</w:t>
      </w:r>
      <w:r>
        <w:t xml:space="preserve"> </w:t>
      </w:r>
      <w:r>
        <w:rPr>
          <w:bCs/>
          <w:b/>
        </w:rPr>
        <w:t xml:space="preserve">Belgium Brussels</w:t>
      </w:r>
      <w:r>
        <w:t xml:space="preserve">.</w:t>
      </w:r>
    </w:p>
    <w:bookmarkEnd w:id="22"/>
    <w:bookmarkStart w:id="24" w:name="the-orthodontic-intervention"/>
    <w:p>
      <w:pPr>
        <w:pStyle w:val="Heading2"/>
      </w:pPr>
      <w:r>
        <w:t xml:space="preserve">The Orthodontic Intervention</w:t>
      </w:r>
    </w:p>
    <w:p>
      <w:pPr>
        <w:pStyle w:val="FirstParagraph"/>
      </w:pPr>
      <w:r>
        <w:t xml:space="preserve">The chosen approach involved a hybrid treatment plan. The local</w:t>
      </w:r>
      <w:r>
        <w:t xml:space="preserve"> </w:t>
      </w:r>
      <w:r>
        <w:rPr>
          <w:bCs/>
          <w:b/>
        </w:rPr>
        <w:t xml:space="preserve">Orthodontist</w:t>
      </w:r>
      <w:r>
        <w:t xml:space="preserve"> </w:t>
      </w:r>
      <w:r>
        <w:t xml:space="preserve">utilized 3D intraoral scanning technology, eliminating the need for uncomfortable alginate impressions that were once standard. This digital workflow is now a hallmark of premium orthodontic clinics in</w:t>
      </w:r>
      <w:r>
        <w:t xml:space="preserve"> </w:t>
      </w:r>
      <w:r>
        <w:rPr>
          <w:bCs/>
          <w:b/>
        </w:rPr>
        <w:t xml:space="preserve">Belgium Brussels</w:t>
      </w:r>
      <w:r>
        <w:t xml:space="preserve">.</w:t>
      </w:r>
    </w:p>
    <w:bookmarkStart w:id="23" w:name="treatment-phases"/>
    <w:p>
      <w:pPr>
        <w:pStyle w:val="Heading3"/>
      </w:pPr>
      <w:r>
        <w:t xml:space="preserve">Treatment Phases:</w:t>
      </w:r>
    </w:p>
    <w:p>
      <w:pPr>
        <w:numPr>
          <w:ilvl w:val="0"/>
          <w:numId w:val="1001"/>
        </w:numPr>
        <w:pStyle w:val="Compact"/>
      </w:pPr>
      <w:r>
        <w:rPr>
          <w:bCs/>
          <w:b/>
        </w:rPr>
        <w:t xml:space="preserve">Digital Diagnosis:</w:t>
      </w:r>
    </w:p>
    <w:p>
      <w:pPr>
        <w:numPr>
          <w:ilvl w:val="0"/>
          <w:numId w:val="1001"/>
        </w:numPr>
        <w:pStyle w:val="Compact"/>
      </w:pPr>
      <w:r>
        <w:rPr>
          <w:bCs/>
          <w:b/>
        </w:rPr>
        <w:t xml:space="preserve">Mixed Appliance Therapy:</w:t>
      </w:r>
      <w:r>
        <w:t xml:space="preserve"> </w:t>
      </w:r>
      <w:r>
        <w:t xml:space="preserve">While clear aligners were used for most of the treatment, limited fixed appliances were attached to specific teeth to control root movement more precisely. This demonstrates the adaptability of a skilled</w:t>
      </w:r>
      <w:r>
        <w:t xml:space="preserve"> </w:t>
      </w:r>
      <w:r>
        <w:rPr>
          <w:bCs/>
          <w:b/>
        </w:rPr>
        <w:t xml:space="preserve">Orthodontist</w:t>
      </w:r>
      <w:r>
        <w:t xml:space="preserve">.</w:t>
      </w:r>
    </w:p>
    <w:p>
      <w:pPr>
        <w:numPr>
          <w:ilvl w:val="0"/>
          <w:numId w:val="1001"/>
        </w:numPr>
        <w:pStyle w:val="Compact"/>
      </w:pPr>
      <w:r>
        <w:rPr>
          <w:bCs/>
          <w:b/>
        </w:rPr>
        <w:t xml:space="preserve">Multidisciplinary Coordination:</w:t>
      </w:r>
      <w:r>
        <w:t xml:space="preserve"> </w:t>
      </w:r>
      <w:r>
        <w:t xml:space="preserve">The</w:t>
      </w:r>
      <w:r>
        <w:t xml:space="preserve"> </w:t>
      </w:r>
      <w:r>
        <w:rPr>
          <w:bCs/>
          <w:b/>
        </w:rPr>
        <w:t xml:space="preserve">Orthodontist</w:t>
      </w:r>
      <w:r>
        <w:t xml:space="preserve"> </w:t>
      </w:r>
      <w:r>
        <w:t xml:space="preserve">worked closely with pediatric dentists and speech therapists, reflecting the holistic approach often seen in well-established practices in</w:t>
      </w:r>
      <w:r>
        <w:t xml:space="preserve"> </w:t>
      </w:r>
      <w:r>
        <w:rPr>
          <w:bCs/>
          <w:b/>
        </w:rPr>
        <w:t xml:space="preserve">Belgium Brussels</w:t>
      </w:r>
      <w:r>
        <w:t xml:space="preserve">.</w:t>
      </w:r>
    </w:p>
    <w:bookmarkEnd w:id="23"/>
    <w:bookmarkEnd w:id="24"/>
    <w:bookmarkStart w:id="25" w:name="Xe0f32db5a42db5d255629d3c2f05db92b92845d"/>
    <w:p>
      <w:pPr>
        <w:pStyle w:val="Heading2"/>
      </w:pPr>
      <w:r>
        <w:t xml:space="preserve">Treatment Outcomes and Patient Satisfaction</w:t>
      </w:r>
    </w:p>
    <w:p>
      <w:pPr>
        <w:pStyle w:val="FirstParagraph"/>
      </w:pPr>
      <w:r>
        <w:t xml:space="preserve">The results of the intervention were highly successful. Within 14 months, Alex achieved a perfect occlusion with improved facial aesthetics. The treatment duration was slightly longer than initially projected due to compliance issues with aligner wearage, but the final result met clinical standards.</w:t>
      </w:r>
    </w:p>
    <w:p>
      <w:pPr>
        <w:pStyle w:val="BodyText"/>
      </w:pPr>
      <w:r>
        <w:rPr>
          <w:bCs/>
          <w:b/>
        </w:rPr>
        <w:t xml:space="preserve">Key Success Factors Identified in this Case Study:</w:t>
      </w:r>
    </w:p>
    <w:p>
      <w:pPr>
        <w:numPr>
          <w:ilvl w:val="0"/>
          <w:numId w:val="1002"/>
        </w:numPr>
        <w:pStyle w:val="Compact"/>
      </w:pPr>
      <w:r>
        <w:rPr>
          <w:bCs/>
          <w:b/>
        </w:rPr>
        <w:t xml:space="preserve">Digital Integration:</w:t>
      </w:r>
      <w:r>
        <w:t xml:space="preserve"> </w:t>
      </w:r>
      <w:r>
        <w:t xml:space="preserve">The use of CAD/CAM technology reduced appointment times, allowing for flexible scheduling that suits the busy lives of residents in Belgium Brussels.</w:t>
      </w:r>
    </w:p>
    <w:p>
      <w:pPr>
        <w:numPr>
          <w:ilvl w:val="0"/>
          <w:numId w:val="1002"/>
        </w:numPr>
        <w:pStyle w:val="Compact"/>
      </w:pPr>
      <w:r>
        <w:rPr>
          <w:bCs/>
          <w:b/>
        </w:rPr>
        <w:t xml:space="preserve">Cultural Sensitivity:</w:t>
      </w:r>
      <w:r>
        <w:t xml:space="preserve">The clinic provided information materials in English, French, and Dutch, ensuring clear communication with a diverse clientele.</w:t>
      </w:r>
    </w:p>
    <w:p>
      <w:pPr>
        <w:numPr>
          <w:ilvl w:val="0"/>
          <w:numId w:val="1002"/>
        </w:numPr>
        <w:pStyle w:val="Compact"/>
      </w:pPr>
      <w:r>
        <w:rPr>
          <w:bCs/>
          <w:b/>
        </w:rPr>
        <w:t xml:space="preserve">Ethical Marketing:</w:t>
      </w:r>
      <w:r>
        <w:t xml:space="preserve">The practice focused on health benefits rather than just aesthetics, aligning with the conservative yet quality-focused medical ethics prevalent in Belgium.</w:t>
      </w:r>
    </w:p>
    <w:bookmarkEnd w:id="25"/>
    <w:bookmarkStart w:id="26" w:name="economic-and-operational-analysis"/>
    <w:p>
      <w:pPr>
        <w:pStyle w:val="Heading2"/>
      </w:pPr>
      <w:r>
        <w:t xml:space="preserve">Economic and Operational Analysis</w:t>
      </w:r>
    </w:p>
    <w:p>
      <w:pPr>
        <w:pStyle w:val="FirstParagraph"/>
      </w:pPr>
      <w:r>
        <w:t xml:space="preserve">An analysis of the economic model reveals that practices specializing in advanced orthodontics in</w:t>
      </w:r>
      <w:r>
        <w:t xml:space="preserve"> </w:t>
      </w:r>
      <w:r>
        <w:rPr>
          <w:bCs/>
          <w:b/>
        </w:rPr>
        <w:t xml:space="preserve">Belgium Brussels</w:t>
      </w:r>
    </w:p>
    <w:p>
      <w:pPr>
        <w:pStyle w:val="BodyText"/>
      </w:pPr>
      <w:r>
        <w:t xml:space="preserve">The overhead costs in the city center are high. However, the density of international schools and diplomatic residences provides a steady stream of patients willing to invest in top-tier cosmetic dentistry. For an</w:t>
      </w:r>
      <w:r>
        <w:t xml:space="preserve"> </w:t>
      </w:r>
      <w:r>
        <w:rPr>
          <w:bCs/>
          <w:b/>
        </w:rPr>
        <w:t xml:space="preserve">Orthodontist</w:t>
      </w:r>
      <w:r>
        <w:t xml:space="preserve">, establishing trust is crucial. In this Case Study, it is evident that word-of-mouth referrals within expatriate communities in Brussels are more powerful than traditional advertising.</w:t>
      </w:r>
    </w:p>
    <w:bookmarkEnd w:id="26"/>
    <w:bookmarkStart w:id="27" w:name="challenges-and-future-outlook"/>
    <w:p>
      <w:pPr>
        <w:pStyle w:val="Heading2"/>
      </w:pPr>
      <w:r>
        <w:t xml:space="preserve">Challenges and Future Outlook</w:t>
      </w:r>
    </w:p>
    <w:p>
      <w:pPr>
        <w:pStyle w:val="FirstParagraph"/>
      </w:pPr>
      <w:r>
        <w:t xml:space="preserve">Despite the successes, challenges remain. The shortage of specialized dental technicians in Belgium poses a risk to turnaround times for custom appliances. Furthermore, the competitive nature of the market in</w:t>
      </w:r>
      <w:r>
        <w:t xml:space="preserve"> </w:t>
      </w:r>
      <w:r>
        <w:rPr>
          <w:bCs/>
          <w:b/>
        </w:rPr>
        <w:t xml:space="preserve">Belgium Brussels</w:t>
      </w:r>
      <w:r>
        <w:t xml:space="preserve">Orthodontist</w:t>
      </w:r>
    </w:p>
    <w:p>
      <w:pPr>
        <w:pStyle w:val="BodyText"/>
      </w:pPr>
      <w:r>
        <w:t xml:space="preserve">Looking forward, the integration of artificial intelligence for treatment planning is expected to become standard. AI can predict tooth movement with greater accuracy, reducing the need for mid-treatment adjustments. This technological leap will be particularly beneficial in a fast-paced city like Brussels, where efficiency is highly prized.</w:t>
      </w:r>
    </w:p>
    <w:bookmarkEnd w:id="27"/>
    <w:bookmarkStart w:id="28" w:name="conclusion"/>
    <w:p>
      <w:pPr>
        <w:pStyle w:val="Heading2"/>
      </w:pPr>
      <w:r>
        <w:t xml:space="preserve">Conclusion</w:t>
      </w:r>
    </w:p>
    <w:p>
      <w:pPr>
        <w:pStyle w:val="FirstParagraph"/>
      </w:pPr>
      <w:r>
        <w:t xml:space="preserve">This Case Study underscores the complexity and sophistication of modern orthodontic care in</w:t>
      </w:r>
      <w:r>
        <w:t xml:space="preserve"> </w:t>
      </w:r>
      <w:r>
        <w:rPr>
          <w:bCs/>
          <w:b/>
        </w:rPr>
        <w:t xml:space="preserve">Belgium Brussels</w:t>
      </w:r>
      <w:r>
        <w:t xml:space="preserve">. It highlights that success for an</w:t>
      </w:r>
      <w:r>
        <w:t xml:space="preserve"> </w:t>
      </w:r>
      <w:r>
        <w:rPr>
          <w:bCs/>
          <w:b/>
        </w:rPr>
        <w:t xml:space="preserve">Orthodontist</w:t>
      </w:r>
    </w:p>
    <w:p>
      <w:pPr>
        <w:pStyle w:val="BodyText"/>
      </w:pPr>
      <w:r>
        <w:t xml:space="preserve">The findings suggest that as long as clinics in</w:t>
      </w:r>
      <w:r>
        <w:t xml:space="preserve"> </w:t>
      </w:r>
      <w:r>
        <w:rPr>
          <w:bCs/>
          <w:b/>
        </w:rPr>
        <w:t xml:space="preserve">Belgium Brussels</w:t>
      </w:r>
    </w:p>
    <w:p>
      <w:pPr>
        <w:pStyle w:val="BodyText"/>
      </w:pPr>
      <w:r>
        <w:rPr>
          <w:iCs/>
          <w:i/>
        </w:rPr>
        <w:t xml:space="preserve">Note: This document is for educational and analytical purposes only. Individual results may vary based on specific clinical conditions. Please consult a qualified healthcare professional for personal medical advice.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Belgium Brussels</dc:title>
  <dc:creator/>
  <dc:language>en</dc:language>
  <cp:keywords/>
  <dcterms:created xsi:type="dcterms:W3CDTF">2026-07-29T04:26:17Z</dcterms:created>
  <dcterms:modified xsi:type="dcterms:W3CDTF">2026-07-29T04:26:17Z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