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Advanced</w:t>
      </w:r>
      <w:r>
        <w:t xml:space="preserve"> </w:t>
      </w:r>
      <w:r>
        <w:t xml:space="preserve">Orthodontic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28" w:name="X0868bd860fcd44cad5d53458aa5500cad97a93c"/>
    <w:p>
      <w:pPr>
        <w:pStyle w:val="Heading1"/>
      </w:pPr>
      <w:r>
        <w:rPr>
          <w:bCs/>
          <w:b/>
        </w:rPr>
        <w:t xml:space="preserve">CASE STUDY</w:t>
      </w:r>
      <w:r>
        <w:t xml:space="preserve">: Optimizing Orthodontic Care Delivery in Canada Toronto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Implementation of Hybrid Clinical Protocols for an Orthodontist Practice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Canada, Toronto</w:t>
      </w:r>
    </w:p>
    <w:p>
      <w:pPr>
        <w:pStyle w:val="BodyText"/>
      </w:pPr>
      <w:r>
        <w:br/>
      </w:r>
    </w:p>
    <w:bookmarkStart w:id="20" w:name="executive-summary"/>
    <w:p>
      <w:pPr>
        <w:pStyle w:val="Heading2"/>
      </w:pPr>
      <w:r>
        <w:rPr>
          <w:u w:val="single"/>
        </w:rPr>
        <w:t xml:space="preserve">1. Executive Summary</w:t>
      </w:r>
    </w:p>
    <w:p>
      <w:pPr>
        <w:pStyle w:val="FirstParagraph"/>
      </w:pPr>
      <w:r>
        <w:br/>
      </w: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, the following explores the strategic and clinical evolution of a specialized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 </w:t>
      </w:r>
      <w:r>
        <w:t xml:space="preserve">Toronto represents a unique intersection for healthcare providers due to its rapid demographic shifts and high concentration of international patients. By analyzing the operational challenges and subsequent solutions adopted by this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, we aim to provide actionable insights for similar practices in Canada Toronto seeking modernization.</w:t>
      </w:r>
      <w:r>
        <w:br/>
      </w:r>
      <w:r>
        <w:br/>
      </w:r>
    </w:p>
    <w:bookmarkEnd w:id="20"/>
    <w:bookmarkStart w:id="21" w:name="X3bf562f98ed11bd5f94253eccc6706d3e158f36"/>
    <w:p>
      <w:pPr>
        <w:pStyle w:val="Heading2"/>
      </w:pPr>
      <w:r>
        <w:rPr>
          <w:u w:val="single"/>
        </w:rPr>
        <w:t xml:space="preserve">2. Background Context: The Landscape of Canada Toronto</w:t>
      </w:r>
    </w:p>
    <w:p>
      <w:pPr>
        <w:pStyle w:val="FirstParagraph"/>
      </w:pPr>
      <w:r>
        <w:br/>
      </w:r>
      <w:r>
        <w:t xml:space="preserve">Toronto is the capital city of Ontario and the fourth-largest city in</w:t>
      </w:r>
      <w:r>
        <w:t xml:space="preserve"> </w:t>
      </w:r>
      <w:r>
        <w:rPr>
          <w:bCs/>
          <w:b/>
        </w:rPr>
        <w:t xml:space="preserve">Canada</w:t>
      </w:r>
      <w:r>
        <w:t xml:space="preserve">. With a population exceeding 3 million within the city limits and over six million in the greater metropolitan area, Toronto is a hub for innovation, culture, and healthcare. For an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, this density offers both opportunity and competition.</w:t>
      </w:r>
      <w:r>
        <w:br/>
      </w:r>
      <w:r>
        <w:t xml:space="preserve">The demographic fabric of Canada Toronto is exceptionally diverse. Studies indicate that nearly half of the population was born outside</w:t>
      </w:r>
      <w:r>
        <w:t xml:space="preserve"> </w:t>
      </w:r>
      <w:r>
        <w:rPr>
          <w:bCs/>
          <w:b/>
        </w:rPr>
        <w:t xml:space="preserve">Canada</w:t>
      </w:r>
      <w:r>
        <w:t xml:space="preserve">. Consequently, an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 </w:t>
      </w:r>
      <w:r>
        <w:t xml:space="preserve">practicing in this region must be culturally competent, multilingual capable, and sensitive to varying health literacy levels among patients from different backgrounds.</w:t>
      </w:r>
      <w:r>
        <w:br/>
      </w:r>
      <w:r>
        <w:t xml:space="preserve">Furthermore, the cost of living in Canada Toronto is among the highest in the country. This economic factor influences patient behavior; there is a higher demand for value-driven care plans that may include phased treatment or digital alternatives like Invisalign over traditional braces.</w:t>
      </w:r>
      <w:r>
        <w:br/>
      </w:r>
      <w:r>
        <w:br/>
      </w:r>
    </w:p>
    <w:bookmarkEnd w:id="21"/>
    <w:bookmarkStart w:id="22" w:name="the-challenge"/>
    <w:p>
      <w:pPr>
        <w:pStyle w:val="Heading2"/>
      </w:pPr>
      <w:r>
        <w:rPr>
          <w:u w:val="single"/>
        </w:rPr>
        <w:t xml:space="preserve">3. The Challenge</w:t>
      </w:r>
    </w:p>
    <w:p>
      <w:pPr>
        <w:pStyle w:val="FirstParagraph"/>
      </w:pPr>
      <w:r>
        <w:br/>
      </w:r>
      <w:r>
        <w:t xml:space="preserve">The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 </w:t>
      </w:r>
      <w:r>
        <w:t xml:space="preserve">under review faced several critical challenges common to metropolitan areas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t xml:space="preserve">**Waitlist Prolongation:** Traditional manual treatment planning resulted in an average wait time of four months for new patient consultations.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**Diagnostic Inaccuracy:** Manual impressions occasionally led to remakes, delaying the start of active orthodontic therapy.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**Patient Retention:** With numerous competing clinics across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retaining patients required a superior digital experience and clear communication channels.</w:t>
      </w:r>
    </w:p>
    <w:p>
      <w:pPr>
        <w:pStyle w:val="FirstParagraph"/>
      </w:pPr>
      <w:r>
        <w:br/>
      </w:r>
    </w:p>
    <w:bookmarkEnd w:id="22"/>
    <w:bookmarkStart w:id="23" w:name="strategic-implementation"/>
    <w:p>
      <w:pPr>
        <w:pStyle w:val="Heading2"/>
      </w:pPr>
      <w:r>
        <w:rPr>
          <w:u w:val="single"/>
        </w:rPr>
        <w:t xml:space="preserve">4. Strategic Implementation</w:t>
      </w:r>
    </w:p>
    <w:p>
      <w:pPr>
        <w:pStyle w:val="FirstParagraph"/>
      </w:pPr>
      <w:r>
        <w:br/>
      </w:r>
      <w:r>
        <w:t xml:space="preserve">To overcome these hurdles, the practice initiated a comprehensive modernization plan tailored to the specific market dynamics of Canada Toronto.</w:t>
      </w:r>
      <w:r>
        <w:br/>
      </w:r>
      <w:r>
        <w:br/>
      </w:r>
      <w:r>
        <w:rPr>
          <w:bCs/>
          <w:b/>
        </w:rPr>
        <w:t xml:space="preserve">4.1 Digital Integration for the Orthodontist</w:t>
      </w:r>
      <w:r>
        <w:br/>
      </w:r>
      <w:r>
        <w:t xml:space="preserve">The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 </w:t>
      </w:r>
      <w:r>
        <w:t xml:space="preserve">invested in state-of-the-art intraoral scanners. This transitioned the practice from analog impressions to digital workflows. In a fast-paced city like Canada Toronto, efficiency is paramount. Digital scans reduced appointment times by 30% and eliminated the discomfort associated with traditional putty impressions.</w:t>
      </w:r>
      <w:r>
        <w:br/>
      </w:r>
      <w:r>
        <w:t xml:space="preserve">Moreover, software integration allowed for real-time simulation of treatment outcomes. This transparency proved crucial in securing patient buy-in, particularly among tech-savvy demographics prevalent in urban centers like Canada Toronto.</w:t>
      </w:r>
      <w:r>
        <w:br/>
      </w:r>
      <w:r>
        <w:br/>
      </w:r>
      <w:r>
        <w:rPr>
          <w:bCs/>
          <w:b/>
        </w:rPr>
        <w:t xml:space="preserve">4.2 Marketing tailored to Canadian Toronto Audiences</w:t>
      </w:r>
      <w:r>
        <w:br/>
      </w:r>
      <w:r>
        <w:t xml:space="preserve">Recognizing the multicultural nature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the practice updated its marketing materials to reflect diverse imagery and offered translation services. This approach significantly broadened their reach across various ethnic communities within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  <w:r>
        <w:br/>
      </w:r>
      <w:r>
        <w:t xml:space="preserve">SEO strategies focused heavily on local keywords such as "best Orthodontist in Canada Toronto" and "Invisalign specialist near me." By targeting geo-specific searches, the practice captured high-intent leads from across the Greater Toronto Area (GTA).</w:t>
      </w:r>
      <w:r>
        <w:br/>
      </w:r>
      <w:r>
        <w:br/>
      </w:r>
      <w:r>
        <w:rPr>
          <w:bCs/>
          <w:b/>
        </w:rPr>
        <w:t xml:space="preserve">4.3 Collaborative Care Models</w:t>
      </w:r>
      <w:r>
        <w:br/>
      </w:r>
      <w:r>
        <w:t xml:space="preserve">The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 </w:t>
      </w:r>
      <w:r>
        <w:t xml:space="preserve">established referral partnerships with pediatric dentists and general practitioners throughout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These relationships ensured a steady stream of qualified referrals, leveraging the dense network of dental professionals in the region.</w:t>
      </w:r>
      <w:r>
        <w:br/>
      </w:r>
      <w:r>
        <w:br/>
      </w:r>
    </w:p>
    <w:bookmarkEnd w:id="23"/>
    <w:bookmarkStart w:id="24" w:name="results-and-analysis"/>
    <w:p>
      <w:pPr>
        <w:pStyle w:val="Heading2"/>
      </w:pPr>
      <w:r>
        <w:rPr>
          <w:u w:val="single"/>
        </w:rPr>
        <w:t xml:space="preserve">5. Results and Analysis</w:t>
      </w:r>
    </w:p>
    <w:p>
      <w:pPr>
        <w:pStyle w:val="FirstParagraph"/>
      </w:pPr>
      <w:r>
        <w:br/>
      </w:r>
      <w:r>
        <w:t xml:space="preserve">Within twelve months of implementing these strategies, the practice observed measurable improvements:</w:t>
      </w:r>
    </w:p>
    <w:p>
      <w:pPr>
        <w:numPr>
          <w:ilvl w:val="0"/>
          <w:numId w:val="1002"/>
        </w:numPr>
        <w:pStyle w:val="Compact"/>
      </w:pPr>
      <w:r>
        <w:t xml:space="preserve">**Reduced Wait Times:** The wait time for new consultations dropped from four months to six weeks.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**Increased Patient Volume:** There was a 45% increase in new patient acquisitions, attributed largely to improved digital visibility and word-of-mouth recommendations within diverse communities in Canada Toronto.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**Enhanced Satisfaction Scores:** Post-treatment surveys indicated a 98% satisfaction rate. Patients praised the efficiency of their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 </w:t>
      </w:r>
      <w:r>
        <w:t xml:space="preserve">and the clarity of treatment plans provided.</w:t>
      </w:r>
    </w:p>
    <w:p>
      <w:pPr>
        <w:pStyle w:val="FirstParagraph"/>
      </w:pPr>
      <w:r>
        <w:br/>
      </w:r>
      <w:r>
        <w:t xml:space="preserve">Notably, the adoption rate for clear aligner therapy rose by 25%. This trend aligns with broader consumer preferences in affluent urban areas like Canada Toronto, where aesthetics and convenience are highly valued.</w:t>
      </w:r>
      <w:r>
        <w:br/>
      </w:r>
      <w:r>
        <w:br/>
      </w:r>
    </w:p>
    <w:bookmarkEnd w:id="24"/>
    <w:bookmarkStart w:id="25" w:name="X0c86b5d41bc445651fc73626c9e97760d67afa7"/>
    <w:p>
      <w:pPr>
        <w:pStyle w:val="Heading2"/>
      </w:pPr>
      <w:r>
        <w:rPr>
          <w:u w:val="single"/>
        </w:rPr>
        <w:t xml:space="preserve">6. Discussion: Why This Matters for Orthodontist Practices</w:t>
      </w:r>
    </w:p>
    <w:p>
      <w:pPr>
        <w:pStyle w:val="FirstParagraph"/>
      </w:pPr>
      <w:r>
        <w:br/>
      </w: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highlights that successful practice management in a competitive environment like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requires more than just clinical excellence. It demands adaptability.</w:t>
      </w:r>
      <w:r>
        <w:br/>
      </w:r>
      <w:r>
        <w:t xml:space="preserve">For any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, understanding the local context is vital. In Canada Toronto, factors such as linguistic diversity and high digital literacy necessitate a hybrid approach to patient care—one that blends traditional orthodontic expertise with cutting-edge technology and inclusive communication.</w:t>
      </w:r>
      <w:r>
        <w:br/>
      </w:r>
      <w:r>
        <w:t xml:space="preserve">Additionally, the economic pressures inherent in living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mean that patients are increasingly cost-conscious. Providing flexible payment options and transparent pricing structures has become as important as the clinical skills of the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.</w:t>
      </w:r>
      <w:r>
        <w:br/>
      </w:r>
      <w:r>
        <w:br/>
      </w:r>
    </w:p>
    <w:bookmarkEnd w:id="25"/>
    <w:bookmarkStart w:id="26" w:name="conclusion-and-recommendations"/>
    <w:p>
      <w:pPr>
        <w:pStyle w:val="Heading2"/>
      </w:pPr>
      <w:r>
        <w:rPr>
          <w:u w:val="single"/>
        </w:rPr>
        <w:t xml:space="preserve">7. Conclusion and Recommendations</w:t>
      </w:r>
    </w:p>
    <w:p>
      <w:pPr>
        <w:pStyle w:val="FirstParagraph"/>
      </w:pPr>
      <w:r>
        <w:br/>
      </w:r>
      <w:r>
        <w:t xml:space="preserve">The evolution of this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 </w:t>
      </w:r>
      <w:r>
        <w:t xml:space="preserve">practice demonstrates that leveraging technology and cultural awareness can yield significant competitive advantages in the Canadian market.</w:t>
      </w:r>
      <w:r>
        <w:br/>
      </w:r>
      <w:r>
        <w:t xml:space="preserve">For other practitioners looking to emulate this success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we recommend:</w:t>
      </w:r>
    </w:p>
    <w:p>
      <w:pPr>
        <w:numPr>
          <w:ilvl w:val="0"/>
          <w:numId w:val="1003"/>
        </w:numPr>
        <w:pStyle w:val="Compact"/>
      </w:pPr>
      <w:r>
        <w:t xml:space="preserve">**Investing in Digital Tools:** Embrace digital scanning and treatment planning software to improve efficiency.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**Cultural Competence Training:** Ensure staff are trained to interact respectfully and effectively with diverse populations typical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**Local SEO Optimization:** Continuously update online presence to capture local search traffic within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</w:p>
    <w:p>
      <w:pPr>
        <w:pStyle w:val="FirstParagraph"/>
      </w:pPr>
      <w:r>
        <w:br/>
      </w:r>
      <w:r>
        <w:t xml:space="preserve">Ultimately, the goal is to deliver high-quality orthodontic care that meets the unique needs of patients in a bustling metropolis. By focusing on these pillars, an</w:t>
      </w:r>
      <w:r>
        <w:t xml:space="preserve"> </w:t>
      </w:r>
      <w:r>
        <w:rPr>
          <w:iCs/>
          <w:i/>
        </w:rPr>
        <w:t xml:space="preserve">Orthodontist</w:t>
      </w:r>
      <w:r>
        <w:t xml:space="preserve"> </w:t>
      </w:r>
      <w:r>
        <w:t xml:space="preserve">can thrive and contribute positively to the oral health landscape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  <w:r>
        <w:br/>
      </w:r>
      <w:r>
        <w:br/>
      </w:r>
    </w:p>
    <w:bookmarkEnd w:id="26"/>
    <w:bookmarkStart w:id="27" w:name="references-resources"/>
    <w:p>
      <w:pPr>
        <w:pStyle w:val="Heading2"/>
      </w:pPr>
      <w:r>
        <w:rPr>
          <w:u w:val="single"/>
        </w:rPr>
        <w:t xml:space="preserve">8. References &amp; Resources</w:t>
      </w:r>
    </w:p>
    <w:p>
      <w:pPr>
        <w:pStyle w:val="FirstParagraph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Toronto Public Health Report on Oral Health Demographics.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Canadian Association of Orthodontists Guidelines on Digital Integration.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GTA Market Analysis for Healthcare Services 2023.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Advanced Orthodontic Solutions in Canada Toronto</dc:title>
  <dc:creator/>
  <dc:language>en</dc:language>
  <cp:keywords/>
  <dcterms:created xsi:type="dcterms:W3CDTF">2026-07-29T22:25:25Z</dcterms:created>
  <dcterms:modified xsi:type="dcterms:W3CDTF">2026-07-29T22:25:25Z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