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Orthodontic</w:t>
      </w:r>
      <w:r>
        <w:t xml:space="preserve"> </w:t>
      </w:r>
      <w:r>
        <w:t xml:space="preserve">Excellence</w:t>
      </w:r>
      <w:r>
        <w:t xml:space="preserve"> </w:t>
      </w:r>
      <w:r>
        <w:t xml:space="preserve">in</w:t>
      </w:r>
      <w:r>
        <w:t xml:space="preserve"> </w:t>
      </w:r>
      <w:r>
        <w:t xml:space="preserve">Colombia</w:t>
      </w:r>
      <w:r>
        <w:t xml:space="preserve"> </w:t>
      </w:r>
      <w:r>
        <w:t xml:space="preserve">Bogotá</w:t>
      </w:r>
    </w:p>
    <w:bookmarkStart w:id="41" w:name="X398210b62817e2040adf2e4617c23b3a0de9dd7"/>
    <w:p>
      <w:pPr>
        <w:pStyle w:val="Heading1"/>
      </w:pPr>
      <w:r>
        <w:t xml:space="preserve">Case Study: Strategic Implementation of Orthodontic Excellence in Colombia Bogotá</w:t>
      </w:r>
    </w:p>
    <w:p>
      <w:pPr>
        <w:pStyle w:val="FirstParagraph"/>
      </w:pPr>
      <w:r>
        <w:rPr>
          <w:bCs/>
          <w:b/>
        </w:rPr>
        <w:t xml:space="preserve">Date:</w:t>
      </w:r>
      <w:r>
        <w:t xml:space="preserve"> </w:t>
      </w:r>
      <w:r>
        <w:t xml:space="preserve">October 2023</w:t>
      </w:r>
      <w:r>
        <w:br/>
      </w:r>
      <w:r>
        <w:t xml:space="preserve">Dental Healthcare Market Expansion and Clinical Standardization</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rapid evolution and strategic opportunities within the orthodontic sector in Colombia, with a specific focus on its capital city, Bogotá. As a hub for medical tourism and domestic healthcare innovation, Bogotá presents a unique landscape for orthodontists seeking to implement advanced technologies while navigating local regulatory frameworks. This document analyzes the market dynamics, clinical challenges, and socioeconomic factors influencing the practice of an</w:t>
      </w:r>
      <w:r>
        <w:t xml:space="preserve"> </w:t>
      </w:r>
      <w:r>
        <w:rPr>
          <w:bCs/>
          <w:b/>
        </w:rPr>
        <w:t xml:space="preserve">Orthodontist</w:t>
      </w:r>
      <w:r>
        <w:t xml:space="preserve"> </w:t>
      </w:r>
      <w:r>
        <w:t xml:space="preserve">in this vibrant South American metropolis.</w:t>
      </w:r>
    </w:p>
    <w:bookmarkEnd w:id="20"/>
    <w:bookmarkStart w:id="21" w:name="introduction-to-the-market-context"/>
    <w:p>
      <w:pPr>
        <w:pStyle w:val="Heading2"/>
      </w:pPr>
      <w:r>
        <w:t xml:space="preserve">2. Introduction to the Market Context</w:t>
      </w:r>
    </w:p>
    <w:p>
      <w:pPr>
        <w:pStyle w:val="FirstParagraph"/>
      </w:pPr>
      <w:r>
        <w:rPr>
          <w:bCs/>
          <w:b/>
        </w:rPr>
        <w:t xml:space="preserve">Bogotá</w:t>
      </w:r>
      <w:r>
        <w:t xml:space="preserve">, located at a high altitude in the Andes mountains, is not only the political and economic heart of Colombia but also a burgeoning center for specialized healthcare services. The city has witnessed a significant surge in demand for aesthetic and functional dental care over the past decade. This growth is driven by an expanding middle class, increased health insurance coverage through both public (EPS) and private systems, and a rising cultural emphasis on personal appearance.</w:t>
      </w:r>
    </w:p>
    <w:p>
      <w:pPr>
        <w:pStyle w:val="BodyText"/>
      </w:pPr>
      <w:r>
        <w:t xml:space="preserve">For an</w:t>
      </w:r>
    </w:p>
    <w:p>
      <w:pPr>
        <w:pStyle w:val="BodyText"/>
      </w:pPr>
      <w:r>
        <w:rPr>
          <w:bCs/>
          <w:b/>
        </w:rPr>
        <w:t xml:space="preserve">Orthodontist</w:t>
      </w:r>
      <w:r>
        <w:t xml:space="preserve">, understanding the local context of Bogotá is crucial. The city’s demographic diversity means that practitioners must cater to a wide spectrum of patient needs, ranging from complex skeletal malocclusions requiring surgical-orthodontic coordination in public hospitals to high-end aesthetic treatments in private clinics. The case study below explores how integrating digital workflows with traditional orthodontic principles can yield superior outcomes in this competitive market.</w:t>
      </w:r>
    </w:p>
    <w:bookmarkEnd w:id="21"/>
    <w:bookmarkStart w:id="22" w:name="problem-statement"/>
    <w:p>
      <w:pPr>
        <w:pStyle w:val="Heading2"/>
      </w:pPr>
      <w:r>
        <w:t xml:space="preserve">3. Problem Statement</w:t>
      </w:r>
    </w:p>
    <w:p>
      <w:pPr>
        <w:pStyle w:val="FirstParagraph"/>
      </w:pPr>
      <w:r>
        <w:t xml:space="preserve">The primary challenge faced by modern orthodontic practices in Bogotá is the dichotomy between cost-efficiency and technological advancement. While private healthcare providers have access to state-of-the-art intraoral scanners, AI-driven treatment planning software, and clear aligner systems, many patients still rely on traditional fixed appliances due to insurance restrictions or out-of-pocket costs.</w:t>
      </w:r>
    </w:p>
    <w:p>
      <w:pPr>
        <w:pStyle w:val="BodyText"/>
      </w:pPr>
      <w:r>
        <w:t xml:space="preserve">Furthermore,</w:t>
      </w:r>
      <w:r>
        <w:rPr>
          <w:bCs/>
          <w:b/>
        </w:rPr>
        <w:t xml:space="preserve">Bogotá</w:t>
      </w:r>
    </w:p>
    <w:p>
      <w:pPr>
        <w:pStyle w:val="BodyText"/>
      </w:pPr>
      <w:r>
        <w:t xml:space="preserve">Orthodontist, there is a need to streamline patient acquisition and retention. Traditional marketing methods are becoming less effective, and there is a growing expectation for seamless digital integration, from appointment scheduling to remote monitoring of treatment progress.</w:t>
      </w:r>
    </w:p>
    <w:bookmarkEnd w:id="22"/>
    <w:bookmarkStart w:id="23" w:name="methodology-the-integrated-approach"/>
    <w:p>
      <w:pPr>
        <w:pStyle w:val="Heading2"/>
      </w:pPr>
      <w:r>
        <w:t xml:space="preserve">4. Methodology: The Integrated Approach</w:t>
      </w:r>
    </w:p>
    <w:p>
      <w:pPr>
        <w:pStyle w:val="FirstParagraph"/>
      </w:pPr>
      <w:r>
        <w:t xml:space="preserve">To address these challenges, a mid-sized private clinic in the upscale Chapinero district of Bogotá implemented a hybrid orthodontic model. This approach combines clinical excellence with digital efficiency.</w:t>
      </w:r>
    </w:p>
    <w:p>
      <w:pPr>
        <w:numPr>
          <w:ilvl w:val="0"/>
          <w:numId w:val="1001"/>
        </w:numPr>
        <w:pStyle w:val="Compact"/>
      </w:pPr>
      <w:r>
        <w:rPr>
          <w:bCs/>
          <w:b/>
        </w:rPr>
        <w:t xml:space="preserve">Digital Intraoral Scanning:</w:t>
      </w:r>
      <w:r>
        <w:t xml:space="preserve"> </w:t>
      </w:r>
      <w:r>
        <w:t xml:space="preserve">Replacing traditional alginate impressions with 3D scanning technology to improve patient comfort and accuracy. This is particularly beneficial in Bogotá, where traffic congestion can make clinic visits burdensome for patients; accurate first-time scans reduce the need for remakes and additional visits.</w:t>
      </w:r>
    </w:p>
    <w:p>
      <w:pPr>
        <w:numPr>
          <w:ilvl w:val="0"/>
          <w:numId w:val="1001"/>
        </w:numPr>
        <w:pStyle w:val="Compact"/>
      </w:pPr>
      <w:r>
        <w:rPr>
          <w:bCs/>
          <w:b/>
        </w:rPr>
        <w:t xml:space="preserve">Data-Driven Treatment Planning:</w:t>
      </w:r>
      <w:r>
        <w:t xml:space="preserve"> </w:t>
      </w:r>
      <w:r>
        <w:t xml:space="preserve">Utilizing software that leverages local cephalometric norms to ensure that treatment plans are anatomically appropriate for the specific genetic demographics of Colombian patients.</w:t>
      </w:r>
    </w:p>
    <w:p>
      <w:pPr>
        <w:numPr>
          <w:ilvl w:val="0"/>
          <w:numId w:val="1001"/>
        </w:numPr>
        <w:pStyle w:val="Compact"/>
      </w:pPr>
      <w:r>
        <w:rPr>
          <w:bCs/>
          <w:b/>
        </w:rPr>
        <w:t xml:space="preserve">Patient Education via Telemedicine:</w:t>
      </w:r>
      <w:r>
        <w:t xml:space="preserve"> </w:t>
      </w:r>
      <w:r>
        <w:t xml:space="preserve">Implementing a mobile application platform where patients can upload photos of their progress. This allows the</w:t>
      </w:r>
      <w:r>
        <w:t xml:space="preserve"> </w:t>
      </w:r>
      <w:r>
        <w:rPr>
          <w:bCs/>
          <w:b/>
        </w:rPr>
        <w:t xml:space="preserve">Orthodontist</w:t>
      </w:r>
      <w:r>
        <w:t xml:space="preserve">a to monitor compliance remotely, a critical feature in a busy city like Bogotá where time is scarce.</w:t>
      </w:r>
    </w:p>
    <w:bookmarkEnd w:id="23"/>
    <w:bookmarkStart w:id="28" w:name="section"/>
    <w:p>
      <w:pPr>
        <w:pStyle w:val="Heading2"/>
      </w:pPr>
    </w:p>
    <w:bookmarkStart w:id="27" w:name="X7db14bb0468ca82749270a144d63b9006976627"/>
    <w:p>
      <w:pPr>
        <w:pStyle w:val="Heading3"/>
      </w:pPr>
      <w:bookmarkStart w:id="24" w:name="case-study-details"/>
      <w:r>
        <w:t xml:space="preserve">5. Case Study Details: Patient Profile and Intervention</w:t>
      </w:r>
      <w:bookmarkEnd w:id="24"/>
    </w:p>
    <w:p>
      <w:pPr>
        <w:pStyle w:val="FirstParagraph"/>
      </w:pPr>
      <w:r>
        <w:rPr>
          <w:bCs/>
          <w:b/>
        </w:rPr>
        <w:t xml:space="preserve">Patient Profile:</w:t>
      </w:r>
      <w:r>
        <w:t xml:space="preserve">A 16-year-old female student residing in Usaquén, a northern locality of Bogotá. She presented with Class II malocclusion, severe crowding, and significant aesthetic concerns affecting her self-esteem and social interactions.</w:t>
      </w:r>
    </w:p>
    <w:bookmarkStart w:id="25" w:name="clinical-assessment"/>
    <w:p>
      <w:pPr>
        <w:pStyle w:val="Heading4"/>
      </w:pPr>
      <w:r>
        <w:t xml:space="preserve">Clinical Assessment</w:t>
      </w:r>
    </w:p>
    <w:p>
      <w:pPr>
        <w:pStyle w:val="FirstParagraph"/>
      </w:pPr>
      <w:r>
        <w:t xml:space="preserve">The patient underwent a comprehensive digital scan. The treatment plan involved the use of self-ligating brackets for precise control of torque, combined with strategic elastics to correct the sagittal relationship. The choice was made based on cost-benefit analysis, as clear aligners were initially considered but deemed less effective for this specific degree of rotation in her case.</w:t>
      </w:r>
    </w:p>
    <w:bookmarkEnd w:id="25"/>
    <w:bookmarkStart w:id="26" w:name="implementation"/>
    <w:p>
      <w:pPr>
        <w:pStyle w:val="Heading4"/>
      </w:pPr>
      <w:r>
        <w:t xml:space="preserve">Implementation</w:t>
      </w:r>
    </w:p>
    <w:p>
      <w:pPr>
        <w:pStyle w:val="FirstParagraph"/>
      </w:pPr>
      <w:r>
        <w:t xml:space="preserve">The orthodontic team utilized a centralized lab partnership with facilities in Bogotá’s industrial zone to fabricate custom appliances. This reduced turnaround time compared to importing materials from abroad. The treatment duration was set at 18 months, with monthly check-ins facilitated through the clinic’s digital portal for preliminary assessments.</w:t>
      </w:r>
    </w:p>
    <w:bookmarkEnd w:id="26"/>
    <w:bookmarkEnd w:id="27"/>
    <w:bookmarkEnd w:id="28"/>
    <w:bookmarkStart w:id="31" w:name="section-1"/>
    <w:p>
      <w:pPr>
        <w:pStyle w:val="Heading2"/>
      </w:pPr>
    </w:p>
    <w:bookmarkStart w:id="30" w:name="results-and-outcomes"/>
    <w:p>
      <w:pPr>
        <w:pStyle w:val="Heading3"/>
      </w:pPr>
      <w:bookmarkStart w:id="29" w:name="results"/>
      <w:r>
        <w:t xml:space="preserve">6. Results and Outcomes</w:t>
      </w:r>
      <w:bookmarkEnd w:id="29"/>
    </w:p>
    <w:p>
      <w:pPr>
        <w:numPr>
          <w:ilvl w:val="0"/>
          <w:numId w:val="1002"/>
        </w:numPr>
        <w:pStyle w:val="Compact"/>
      </w:pPr>
      <w:r>
        <w:rPr>
          <w:bCs/>
          <w:b/>
        </w:rPr>
        <w:t xml:space="preserve">Clinical Success:</w:t>
      </w:r>
      <w:r>
        <w:t xml:space="preserve">The patient achieved ideal occlusion and aligned dentition within the projected timeframe. The digital planning ensured that the final result matched the virtual simulation with 95% accuracy.</w:t>
      </w:r>
    </w:p>
    <w:p>
      <w:pPr>
        <w:numPr>
          <w:ilvl w:val="0"/>
          <w:numId w:val="1002"/>
        </w:numPr>
        <w:pStyle w:val="Compact"/>
      </w:pPr>
      <w:r>
        <w:t xml:space="preserve">Patient Satisfaction:</w:t>
      </w:r>
    </w:p>
    <w:p>
      <w:pPr>
        <w:numPr>
          <w:ilvl w:val="0"/>
          <w:numId w:val="1000"/>
        </w:numPr>
        <w:pStyle w:val="Compact"/>
      </w:pPr>
      <w:r>
        <w:t xml:space="preserve">The use of digital scans and remote monitoring significantly improved patient compliance. The convenience factor was particularly appreciated by the family, given Bogotá’s complex transportation dynamics.</w:t>
      </w:r>
    </w:p>
    <w:p>
      <w:pPr>
        <w:numPr>
          <w:ilvl w:val="0"/>
          <w:numId w:val="1002"/>
        </w:numPr>
        <w:pStyle w:val="Compact"/>
      </w:pPr>
      <w:r>
        <w:t xml:space="preserve">Economic Impact:</w:t>
      </w:r>
    </w:p>
    <w:p>
      <w:pPr>
        <w:numPr>
          <w:ilvl w:val="0"/>
          <w:numId w:val="1000"/>
        </w:numPr>
        <w:pStyle w:val="Compact"/>
      </w:pPr>
      <w:r>
        <w:t xml:space="preserve">The hybrid model allowed the clinic to maintain competitive pricing while increasing throughput. By reducing chairside time for impressions, each</w:t>
      </w:r>
    </w:p>
    <w:p>
      <w:pPr>
        <w:numPr>
          <w:ilvl w:val="0"/>
          <w:numId w:val="1000"/>
        </w:numPr>
        <w:pStyle w:val="Compact"/>
      </w:pPr>
      <w:r>
        <w:t xml:space="preserve">Orthodontist could manage a higher number of patients effectively.</w:t>
      </w:r>
    </w:p>
    <w:bookmarkEnd w:id="30"/>
    <w:bookmarkEnd w:id="31"/>
    <w:bookmarkStart w:id="34" w:name="section-2"/>
    <w:p>
      <w:pPr>
        <w:pStyle w:val="Heading2"/>
      </w:pPr>
    </w:p>
    <w:bookmarkStart w:id="33" w:name="challenges-specific-to-colombia-bogotá"/>
    <w:p>
      <w:pPr>
        <w:pStyle w:val="Heading3"/>
      </w:pPr>
      <w:bookmarkStart w:id="32" w:name="challenges"/>
      <w:r>
        <w:t xml:space="preserve">7. Challenges Specific to Colombia Bogotá</w:t>
      </w:r>
      <w:bookmarkEnd w:id="32"/>
    </w:p>
    <w:p>
      <w:pPr>
        <w:pStyle w:val="FirstParagraph"/>
      </w:pPr>
      <w:r>
        <w:t xml:space="preserve">The case study also highlights specific challenges inherent to operating in Bogotá:</w:t>
      </w:r>
    </w:p>
    <w:p>
      <w:pPr>
        <w:numPr>
          <w:ilvl w:val="0"/>
          <w:numId w:val="1003"/>
        </w:numPr>
        <w:pStyle w:val="Compact"/>
      </w:pPr>
      <w:r>
        <w:rPr>
          <w:bCs/>
          <w:b/>
        </w:rPr>
        <w:t xml:space="preserve">Socioeconomic Disparity:</w:t>
      </w:r>
      <w:r>
        <w:t xml:space="preserve">The stark difference between private and public healthcare requires orthodontists in Bogota to often navigate complex insurance approvals. Documentation must be meticulous to secure reimbursement for necessary procedures.</w:t>
      </w:r>
    </w:p>
    <w:p>
      <w:pPr>
        <w:numPr>
          <w:ilvl w:val="0"/>
          <w:numId w:val="1003"/>
        </w:numPr>
        <w:pStyle w:val="Compact"/>
      </w:pPr>
      <w:r>
        <w:t xml:space="preserve">Economic Volatility:</w:t>
      </w:r>
    </w:p>
    <w:p>
      <w:pPr>
        <w:numPr>
          <w:ilvl w:val="0"/>
          <w:numId w:val="1000"/>
        </w:numPr>
        <w:pStyle w:val="Compact"/>
      </w:pPr>
      <w:r>
        <w:t xml:space="preserve">Inflation and currency fluctuation can impact the cost of imported materials (such as specific archwires or bracket systems). Clinics must have robust supply chain strategies to mitigate these risks.</w:t>
      </w:r>
    </w:p>
    <w:p>
      <w:pPr>
        <w:numPr>
          <w:ilvl w:val="0"/>
          <w:numId w:val="1003"/>
        </w:numPr>
        <w:pStyle w:val="Compact"/>
      </w:pPr>
      <w:r>
        <w:t xml:space="preserve">Cultural Expectations:</w:t>
      </w:r>
    </w:p>
    <w:p>
      <w:pPr>
        <w:numPr>
          <w:ilvl w:val="0"/>
          <w:numId w:val="1000"/>
        </w:numPr>
        <w:pStyle w:val="Compact"/>
      </w:pPr>
      <w:r>
        <w:t xml:space="preserve">Patients in Bogotá are increasingly informed and expect transparency regarding treatment costs and timelines. Trust-building is essential, and the role of the orthodontist extends beyond clinical care to include strong patient communication.</w:t>
      </w:r>
    </w:p>
    <w:bookmarkEnd w:id="33"/>
    <w:bookmarkEnd w:id="34"/>
    <w:bookmarkStart w:id="37" w:name="section-3"/>
    <w:p>
      <w:pPr>
        <w:pStyle w:val="Heading2"/>
      </w:pPr>
    </w:p>
    <w:bookmarkStart w:id="36" w:name="conclusion"/>
    <w:p>
      <w:pPr>
        <w:pStyle w:val="Heading3"/>
      </w:pPr>
      <w:bookmarkStart w:id="35" w:name="conclusion"/>
      <w:r>
        <w:t xml:space="preserve">8. Conclusion</w:t>
      </w:r>
      <w:bookmarkEnd w:id="35"/>
    </w:p>
    <w:p>
      <w:pPr>
        <w:pStyle w:val="FirstParagraph"/>
      </w:pPr>
      <w:r>
        <w:t xml:space="preserve">This case study demonstrates that a successful orthodontic practice in Bogotá requires more than just clinical expertise. It demands an understanding of the local market dynamics, the ability to integrate technology efficiently, and sensitivity to the socioeconomic realities of Colombian patients.</w:t>
      </w:r>
    </w:p>
    <w:p>
      <w:pPr>
        <w:pStyle w:val="BodyText"/>
      </w:pPr>
      <w:r>
        <w:t xml:space="preserve">The modern</w:t>
      </w:r>
    </w:p>
    <w:p>
      <w:pPr>
        <w:pStyle w:val="BodyText"/>
      </w:pPr>
      <w:hyperlink w:anchor="Xa39a3ee5e6b4b0d3255bfef95601890afd80709">
        <w:r>
          <w:rPr>
            <w:rStyle w:val="Hyperlink"/>
          </w:rPr>
          <w:t xml:space="preserve">Orthodontist</w:t>
        </w:r>
      </w:hyperlink>
    </w:p>
    <w:p>
      <w:pPr>
        <w:pStyle w:val="BodyText"/>
      </w:pPr>
      <w:r>
        <w:t xml:space="preserve">in Colombia Bogotá must act as both a clinician and a healthcare manager. By leveraging digital tools to enhance patient experience and optimizing operational workflows, practitioners can deliver high-quality care that is both accessible and effective. As the dental industry in Bogotá continues to grow, those who adapt to these integrated models will be best positioned for long-term success.</w:t>
      </w:r>
    </w:p>
    <w:bookmarkEnd w:id="36"/>
    <w:bookmarkEnd w:id="37"/>
    <w:bookmarkStart w:id="40" w:name="section-4"/>
    <w:p>
      <w:pPr>
        <w:pStyle w:val="Heading2"/>
      </w:pPr>
    </w:p>
    <w:bookmarkStart w:id="39" w:name="recommendations"/>
    <w:p>
      <w:pPr>
        <w:pStyle w:val="Heading3"/>
      </w:pPr>
      <w:bookmarkStart w:id="38" w:name="recommendations"/>
      <w:r>
        <w:t xml:space="preserve">9. Recommendations</w:t>
      </w:r>
      <w:bookmarkEnd w:id="38"/>
    </w:p>
    <w:p>
      <w:pPr>
        <w:numPr>
          <w:ilvl w:val="0"/>
          <w:numId w:val="1004"/>
        </w:numPr>
        <w:pStyle w:val="Compact"/>
      </w:pPr>
      <w:r>
        <w:rPr>
          <w:bCs/>
          <w:b/>
        </w:rPr>
        <w:t xml:space="preserve">Digital Integration:</w:t>
      </w:r>
      <w:r>
        <w:t xml:space="preserve">All orthodontic clinics in Bogotá should prioritize the adoption of intraoral scanners to improve efficiency and patient comfort.</w:t>
      </w:r>
    </w:p>
    <w:p>
      <w:pPr>
        <w:numPr>
          <w:ilvl w:val="0"/>
          <w:numId w:val="1004"/>
        </w:numPr>
        <w:pStyle w:val="Compact"/>
      </w:pPr>
      <w:r>
        <w:t xml:space="preserve">Local Partnerships:</w:t>
      </w:r>
    </w:p>
    <w:p>
      <w:pPr>
        <w:numPr>
          <w:ilvl w:val="0"/>
          <w:numId w:val="1000"/>
        </w:numPr>
        <w:pStyle w:val="Compact"/>
      </w:pPr>
      <w:r>
        <w:t xml:space="preserve">Clinicians should establish strong relationships with local laboratories to reduce costs and delivery times for appliances.</w:t>
      </w:r>
    </w:p>
    <w:p>
      <w:pPr>
        <w:numPr>
          <w:ilvl w:val="0"/>
          <w:numId w:val="1004"/>
        </w:numPr>
        <w:pStyle w:val="Compact"/>
      </w:pPr>
      <w:r>
        <w:t xml:space="preserve">Continuing Education:</w:t>
      </w:r>
    </w:p>
    <w:p>
      <w:pPr>
        <w:numPr>
          <w:ilvl w:val="0"/>
          <w:numId w:val="1000"/>
        </w:numPr>
        <w:pStyle w:val="Compact"/>
      </w:pPr>
      <w:r>
        <w:t xml:space="preserve">The field of orthodontics is rapidly evolving. Professionals in Bogotá must engage in continuous education, particularly regarding AI applications and minimally invasive techniques, to remain competitive.</w:t>
      </w:r>
    </w:p>
    <w:p>
      <w:r>
        <w:pict>
          <v:rect style="width:0;height:1.5pt" o:hralign="center" o:hrstd="t" o:hr="t"/>
        </w:pict>
      </w:r>
    </w:p>
    <w:p>
      <w:pPr>
        <w:pStyle w:val="FirstParagraph"/>
      </w:pPr>
      <w:r>
        <w:rPr>
          <w:bCs/>
          <w:b/>
          <w:iCs/>
          <w:i/>
        </w:rPr>
        <w:t xml:space="preserve">Note:</w:t>
      </w:r>
      <w:r>
        <w:rPr>
          <w:iCs/>
          <w:i/>
        </w:rPr>
        <w:t xml:space="preserve">This document is intended for educational and strategic planning purposes regarding orthodontic practices in the specific region of Colombia Bogotá.</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Orthodontic Excellence in Colombia Bogotá</dc:title>
  <dc:creator/>
  <dc:language>en</dc:language>
  <cp:keywords/>
  <dcterms:created xsi:type="dcterms:W3CDTF">2026-07-29T04:29:56Z</dcterms:created>
  <dcterms:modified xsi:type="dcterms:W3CDTF">2026-07-29T04:29:56Z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