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Orthodontic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3" w:name="Xa5261c78ec21d19b494626ff9e8d2e9169966ef"/>
    <w:p>
      <w:pPr>
        <w:pStyle w:val="Heading1"/>
      </w:pPr>
      <w:r>
        <w:t xml:space="preserve">Clinical Case Study: Comprehensive Orthodontic Rehabilitation in a Dense Urban Setting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hyperlink w:anchor="Xa39a3ee5e6b4b0d3255bfef95601890afd80709">
        <w:r>
          <w:rPr>
            <w:rStyle w:val="Hyperlink"/>
          </w:rPr>
          <w:t xml:space="preserve">Philippines Manila</w:t>
        </w:r>
      </w:hyperlink>
      <w:r>
        <w:br/>
      </w:r>
      <w:r>
        <w:rPr>
          <w:bCs/>
          <w:b/>
        </w:rPr>
        <w:t xml:space="preserve">Patient Profile:</w:t>
      </w:r>
      <w:r>
        <w:t xml:space="preserve"> </w:t>
      </w:r>
      <w:r>
        <w:t xml:space="preserve">Female, 17 years old</w:t>
      </w:r>
      <w:r>
        <w:br/>
      </w:r>
      <w:r>
        <w:t xml:space="preserve">Special Note: This case study highlights the specific challenges and solutions for an orthodontist practicing in the high-density environment of Philippines Manila.</w:t>
      </w:r>
    </w:p>
    <w:bookmarkStart w:id="20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landscape of dental healthcare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is unique due to its rapid urbanization, tropical climate, and specific dietary habits prevalent among the local population. For any dedicated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orthodontist</w:t>
        </w:r>
      </w:hyperlink>
      <w:r>
        <w:t xml:space="preserve">, understanding the local context is not merely a business consideration but a clinical necessity. This case study examines the treatment of a 17-year-old female patient residing in Quezon City, within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presenting with severe Class II malocclusion and significant crowding.</w:t>
      </w:r>
    </w:p>
    <w:p>
      <w:pPr>
        <w:pStyle w:val="BodyText"/>
      </w:pPr>
      <w:r>
        <w:t xml:space="preserve">The primary objective of this document is to demonstrate how modern orthodontic techniques can be successfully adapted to the environmental and logistical realities faced by patients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It serves as a testament to the efficacy of tailored treatment plans designed by an experienced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orthodontist</w:t>
        </w:r>
      </w:hyperlink>
      <w:r>
        <w:t xml:space="preserve"> </w:t>
      </w:r>
      <w:r>
        <w:t xml:space="preserve">who understands local biomechanics, such as humidity’s effect on adhesive materials and cultural dietary influences on oral hygiene compliance.</w:t>
      </w:r>
    </w:p>
    <w:bookmarkEnd w:id="20"/>
    <w:bookmarkStart w:id="22" w:name="patient-history-and-chief-complaint"/>
    <w:p>
      <w:pPr>
        <w:pStyle w:val="Heading2"/>
      </w:pPr>
      <w:r>
        <w:t xml:space="preserve">2. Patient History and Chief Complaint</w:t>
      </w:r>
    </w:p>
    <w:p>
      <w:pPr>
        <w:pStyle w:val="FirstParagraph"/>
      </w:pPr>
      <w:r>
        <w:t xml:space="preserve">The patient presented with a chief complaint of "crooked teeth" and difficulty chewing tough local delicacies, such as *isaw* (grilled intestines) or hard bread (*pan de sal*), which are staples in the diet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She reported self-consciousness regarding her profile, describing it as "convex," which affected her social confidence during school activities.</w:t>
      </w:r>
    </w:p>
    <w:bookmarkStart w:id="21" w:name="clinical-findings"/>
    <w:p>
      <w:pPr>
        <w:pStyle w:val="Heading3"/>
      </w:pPr>
      <w:r>
        <w:t xml:space="preserve">Clinical Findings</w:t>
      </w:r>
    </w:p>
    <w:p>
      <w:pPr>
        <w:pStyle w:val="FirstParagraph"/>
      </w:pPr>
      <w:r>
        <w:rPr>
          <w:bCs/>
          <w:b/>
        </w:rPr>
        <w:t xml:space="preserve">Skeletal Pattern:</w:t>
      </w:r>
      <w:r>
        <w:t xml:space="preserve"> </w:t>
      </w:r>
      <w:r>
        <w:t xml:space="preserve">Mild mandibular retrognathism identified via lateral cephalometric radiographs.</w:t>
      </w:r>
    </w:p>
    <w:p>
      <w:pPr>
        <w:pStyle w:val="BodyText"/>
      </w:pPr>
      <w:r>
        <w:rPr>
          <w:bCs/>
          <w:b/>
        </w:rPr>
        <w:t xml:space="preserve">Dental Alignment:</w:t>
      </w:r>
    </w:p>
    <w:p>
      <w:pPr>
        <w:pStyle w:val="BodyText"/>
      </w:pPr>
      <w:r>
        <w:t xml:space="preserve">Average overjet of 8mm.</w:t>
      </w:r>
    </w:p>
    <w:p>
      <w:pPr>
        <w:pStyle w:val="BodyText"/>
      </w:pPr>
      <w:r>
        <w:t xml:space="preserve">Average overbite of 70% (deep bite)....</w:t>
      </w:r>
      <w:r>
        <w:br/>
      </w:r>
      <w:r>
        <w:br/>
      </w:r>
      <w:r>
        <w:br/>
      </w:r>
    </w:p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Orthodontic Solutions in Philippines Manila</dc:title>
  <dc:creator/>
  <dc:language>en</dc:language>
  <cp:keywords/>
  <dcterms:created xsi:type="dcterms:W3CDTF">2026-07-29T06:46:13Z</dcterms:created>
  <dcterms:modified xsi:type="dcterms:W3CDTF">2026-07-29T06:46:13Z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