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1551e279825ab6acec02f39bcee78f6b98d49eb"/>
    <w:p>
      <w:pPr>
        <w:pStyle w:val="Heading1"/>
      </w:pPr>
      <w:r>
        <w:t xml:space="preserve">A Strategic Case Study on the Establishment and Growth of a Specialized Orthodontist Clinic in Tanzania, Dar es Salaam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p>
    <w:bookmarkStart w:id="20" w:name="executive-summary"/>
    <w:p>
      <w:pPr>
        <w:pStyle w:val="Heading2"/>
      </w:pPr>
      <w:r>
        <w:t xml:space="preserve">Executive Summary</w:t>
      </w:r>
    </w:p>
    <w:p>
      <w:pPr>
        <w:pStyle w:val="FirstParagraph"/>
      </w:pPr>
      <w:r>
        <w:t xml:space="preserve">This Case Study analyzes the strategic implementation of a high-end Orthodontist practice within the rapidly urbanizing metropolis of Tanzania, specifically Dar es Salaam. As East Africa’s largest city and economic hub, Dar es Salaam presents a unique convergence of demographic shifts, rising middle-class prosperity, and evolving healthcare standards. This document explores how a specialized dental service provider can successfully navigate the regulatory landscape, meet emerging consumer demands for aesthetic dentistry, and achieve sustainable profitability while contributing to the broader healthcare infrastructure of Tanzania.</w:t>
      </w:r>
    </w:p>
    <w:bookmarkEnd w:id="20"/>
    <w:bookmarkStart w:id="21" w:name="X64eadfd6d62c8e1b59908447dca331e8a8bce93"/>
    <w:p>
      <w:pPr>
        <w:pStyle w:val="Heading2"/>
      </w:pPr>
      <w:r>
        <w:t xml:space="preserve">1. Contextual Background: The Healthcare Landscape in Tanzania</w:t>
      </w:r>
    </w:p>
    <w:p>
      <w:pPr>
        <w:pStyle w:val="FirstParagraph"/>
      </w:pPr>
      <w:r>
        <w:t xml:space="preserve">Tanzania has experienced significant economic growth over the last two decades, leading to a substantial expansion of its middle class. In Dar es Salaam, this demographic shift is most pronounced. Urbanization has brought about lifestyle changes that increasingly prioritize personal appearance and health aesthetics. Historically, dental care in Tanzania was often viewed through a purely remedial lens—focusing on extractions and pain relief rather than preventive or cosmetic care.</w:t>
      </w:r>
    </w:p>
    <w:p>
      <w:pPr>
        <w:pStyle w:val="BodyText"/>
      </w:pPr>
      <w:r>
        <w:t xml:space="preserve">However, the perception is shifting among the younger, educated population in Dar es Salaam who are more globally connected. There is a growing awareness of oral health as an integral part of overall well-being and professional presentation. Despite this shift, access to specialized Orthodontist services remains limited. Most general dentists provide basic orthodontic solutions using older methodologies, creating a significant gap for high-quality, technology-driven orthodontic care.</w:t>
      </w:r>
    </w:p>
    <w:bookmarkEnd w:id="21"/>
    <w:bookmarkStart w:id="22" w:name="problem-statement"/>
    <w:p>
      <w:pPr>
        <w:pStyle w:val="Heading2"/>
      </w:pPr>
      <w:r>
        <w:t xml:space="preserve">2. Problem Statement</w:t>
      </w:r>
    </w:p>
    <w:p>
      <w:pPr>
        <w:pStyle w:val="FirstParagraph"/>
      </w:pPr>
      <w:r>
        <w:t xml:space="preserve">The primary challenge identified is the scarcity of dedicated, modern Orthodontist facilities in Tanzania that cater to both adolescents and adults seeking discreet and efficient treatment options. Existing providers often lack:</w:t>
      </w:r>
    </w:p>
    <w:p>
      <w:pPr>
        <w:numPr>
          <w:ilvl w:val="0"/>
          <w:numId w:val="1001"/>
        </w:numPr>
        <w:pStyle w:val="Compact"/>
      </w:pPr>
      <w:r>
        <w:rPr>
          <w:bCs/>
          <w:b/>
        </w:rPr>
        <w:t xml:space="preserve">Cutting-edge Technology:</w:t>
      </w:r>
    </w:p>
    <w:p>
      <w:pPr>
        <w:numPr>
          <w:ilvl w:val="0"/>
          <w:numId w:val="1001"/>
        </w:numPr>
        <w:pStyle w:val="Compact"/>
      </w:pPr>
      <w:r>
        <w:rPr>
          <w:bCs/>
          <w:b/>
        </w:rPr>
        <w:t xml:space="preserve">Aesthetically Pleasing Environments:</w:t>
      </w:r>
    </w:p>
    <w:p>
      <w:pPr>
        <w:numPr>
          <w:ilvl w:val="0"/>
          <w:numId w:val="1001"/>
        </w:numPr>
        <w:pStyle w:val="Compact"/>
      </w:pPr>
      <w:r>
        <w:rPr>
          <w:bCs/>
          <w:b/>
        </w:rPr>
        <w:t xml:space="preserve">Specialized Expertise:</w:t>
      </w:r>
    </w:p>
    <w:bookmarkEnd w:id="22"/>
    <w:bookmarkStart w:id="25" w:name="X23445b533c7dfdd946dc0047a5d5be06d2a6166"/>
    <w:p>
      <w:pPr>
        <w:pStyle w:val="Heading2"/>
      </w:pPr>
      <w:r>
        <w:t xml:space="preserve">3. Proposed Solution: The "Smile Dar" Orthodontist Initiative</w:t>
      </w:r>
    </w:p>
    <w:p>
      <w:pPr>
        <w:pStyle w:val="FirstParagraph"/>
      </w:pPr>
      <w:r>
        <w:t xml:space="preserve">To address these gaps, "Smile Dar," a new boutique Orthodontist clinic, was established in the upscale neighborhood of Masaki, Dar es Salaam. The core mission of this initiative is to provide world-class orthodontic care tailored to the Tanzanian context while maintaining international standards.</w:t>
      </w:r>
    </w:p>
    <w:bookmarkStart w:id="23" w:name="service-offering"/>
    <w:p>
      <w:pPr>
        <w:pStyle w:val="Heading3"/>
      </w:pPr>
      <w:r>
        <w:t xml:space="preserve">3.1 Service Offering</w:t>
      </w:r>
    </w:p>
    <w:p>
      <w:pPr>
        <w:pStyle w:val="FirstParagraph"/>
      </w:pPr>
      <w:r>
        <w:t xml:space="preserve">The clinic offers a comprehensive range of services including traditional metal braces, ceramic (tooth-colored) braces, and clear aligner therapy. By partnering with international dental technology firms in Europe and Asia, the clinic imports state-of-the-art 3D scanning and printing equipment for custom brace fabrication. This allows for precise treatment planning without the need for lengthy visits abroad.</w:t>
      </w:r>
    </w:p>
    <w:bookmarkEnd w:id="23"/>
    <w:bookmarkStart w:id="24" w:name="target-market-segmentation"/>
    <w:p>
      <w:pPr>
        <w:pStyle w:val="Heading3"/>
      </w:pPr>
      <w:r>
        <w:t xml:space="preserve">2. Target Market Segmentation</w:t>
      </w:r>
    </w:p>
    <w:p>
      <w:pPr>
        <w:pStyle w:val="FirstParagraph"/>
      </w:pPr>
      <w:r>
        <w:t xml:space="preserve">The target demographic in Dar es Salaam is twofold:</w:t>
      </w:r>
    </w:p>
    <w:p>
      <w:pPr>
        <w:numPr>
          <w:ilvl w:val="0"/>
          <w:numId w:val="1002"/>
        </w:numPr>
        <w:pStyle w:val="Compact"/>
      </w:pPr>
      <w:r>
        <w:rPr>
          <w:bCs/>
          <w:b/>
        </w:rPr>
        <w:t xml:space="preserve">Adolescents (Ages 12-18):</w:t>
      </w:r>
    </w:p>
    <w:p>
      <w:pPr>
        <w:numPr>
          <w:ilvl w:val="0"/>
          <w:numId w:val="1002"/>
        </w:numPr>
        <w:pStyle w:val="Compact"/>
      </w:pPr>
      <w:r>
        <w:rPr>
          <w:bCs/>
          <w:b/>
        </w:rPr>
        <w:t xml:space="preserve">Professionals (Ages 25-45):</w:t>
      </w:r>
    </w:p>
    <w:bookmarkEnd w:id="24"/>
    <w:bookmarkEnd w:id="25"/>
    <w:bookmarkStart w:id="29" w:name="X89cb237b407c6126c716008fb75a78c044a79de"/>
    <w:p>
      <w:pPr>
        <w:pStyle w:val="Heading2"/>
      </w:pPr>
      <w:r>
        <w:t xml:space="preserve">4. Strategic Implementation and Operational Challenges</w:t>
      </w:r>
    </w:p>
    <w:bookmarkStart w:id="26" w:name="regulatory-compliance-in-tanzania"/>
    <w:p>
      <w:pPr>
        <w:pStyle w:val="Heading3"/>
      </w:pPr>
      <w:r>
        <w:t xml:space="preserve">4.1 Regulatory Compliance in Tanzania</w:t>
      </w:r>
    </w:p>
    <w:p>
      <w:pPr>
        <w:pStyle w:val="FirstParagraph"/>
      </w:pPr>
      <w:r>
        <w:t xml:space="preserve">Navigating the regulatory environment in Tanzania requires strict adherence to guidelines set by the Allied Health Professions Council of Tanzania (AHPC). Ensuring that all staff, including dental technicians and orthodontic assistants, are properly licensed was a critical first step. The clinic also had to navigate import duties on specialized dental equipment, which were initially high due to customs regulations in Dar es Salaam’s port authorities.</w:t>
      </w:r>
    </w:p>
    <w:bookmarkEnd w:id="26"/>
    <w:bookmarkStart w:id="27" w:name="supply-chain-management"/>
    <w:p>
      <w:pPr>
        <w:pStyle w:val="Heading3"/>
      </w:pPr>
      <w:r>
        <w:t xml:space="preserve">4.2 Supply Chain Management</w:t>
      </w:r>
    </w:p>
    <w:p>
      <w:pPr>
        <w:pStyle w:val="FirstParagraph"/>
      </w:pPr>
      <w:r>
        <w:t xml:space="preserve">A significant operational hurdle was the supply chain for orthodontic consumables (brackets, wires, aligner materials). Reliance on imports from Europe and the USA meant that lead times could vary due to logistical bottlenecks at the Port of Dar es Salaam. To mitigate this, Smile Dar established a robust inventory management system and diversified suppliers to ensure continuous service delivery.</w:t>
      </w:r>
    </w:p>
    <w:bookmarkEnd w:id="27"/>
    <w:bookmarkStart w:id="28" w:name="education-and-awareness"/>
    <w:p>
      <w:pPr>
        <w:pStyle w:val="Heading3"/>
      </w:pPr>
      <w:r>
        <w:t xml:space="preserve">4.3 Education and Awareness</w:t>
      </w:r>
    </w:p>
    <w:p>
      <w:pPr>
        <w:pStyle w:val="FirstParagraph"/>
      </w:pPr>
      <w:r>
        <w:t xml:space="preserve">A major component of the business model was patient education. In many parts of Tanzania, orthodontics is still associated only with children. The clinic launched a targeted digital marketing campaign across social media platforms popular in Dar es Salaam, such as Instagram and WhatsApp Business. These campaigns highlighted adult treatment success stories, effectively normalizing orthodontic care for working professionals.</w:t>
      </w:r>
    </w:p>
    <w:bookmarkEnd w:id="28"/>
    <w:bookmarkEnd w:id="29"/>
    <w:bookmarkStart w:id="30" w:name="financial-analysis-and-sustainability"/>
    <w:p>
      <w:pPr>
        <w:pStyle w:val="Heading2"/>
      </w:pPr>
      <w:r>
        <w:t xml:space="preserve">5. Financial Analysis and Sustainability</w:t>
      </w:r>
    </w:p>
    <w:p>
      <w:pPr>
        <w:pStyle w:val="FirstParagraph"/>
      </w:pPr>
      <w:r>
        <w:t xml:space="preserve">The initial capital expenditure was substantial due to the importation of high-tech equipment. However, the pricing strategy adopted premium positioning, reflecting both the quality of care and the exclusivity of the service in Dar es Salaam. The clinic achieved profitability within 18 months.</w:t>
      </w:r>
    </w:p>
    <w:p>
      <w:pPr>
        <w:pStyle w:val="BodyText"/>
      </w:pPr>
      <w:r>
        <w:rPr>
          <w:bCs/>
          <w:b/>
        </w:rPr>
        <w:t xml:space="preserve">Revenue Streams:</w:t>
      </w:r>
    </w:p>
    <w:p>
      <w:pPr>
        <w:numPr>
          <w:ilvl w:val="0"/>
          <w:numId w:val="1003"/>
        </w:numPr>
        <w:pStyle w:val="Compact"/>
      </w:pPr>
      <w:r>
        <w:t xml:space="preserve">Treatment fees for braces and aligners (paid in installments to ease financial burden).</w:t>
      </w:r>
    </w:p>
    <w:p>
      <w:pPr>
        <w:numPr>
          <w:ilvl w:val="0"/>
          <w:numId w:val="1003"/>
        </w:numPr>
        <w:pStyle w:val="Compact"/>
      </w:pPr>
      <w:r>
        <w:t xml:space="preserve">Maintenance packages for post-treatment retainers.</w:t>
      </w:r>
    </w:p>
    <w:p>
      <w:pPr>
        <w:numPr>
          <w:ilvl w:val="0"/>
          <w:numId w:val="1003"/>
        </w:numPr>
        <w:pStyle w:val="Compact"/>
      </w:pPr>
      <w:r>
        <w:t xml:space="preserve">Cross-selling of general hygiene services within the same facility.</w:t>
      </w:r>
    </w:p>
    <w:bookmarkEnd w:id="30"/>
    <w:bookmarkStart w:id="31" w:name="impact-on-dar-es-salaam-and-tanzania"/>
    <w:p>
      <w:pPr>
        <w:pStyle w:val="Heading2"/>
      </w:pPr>
      <w:r>
        <w:t xml:space="preserve">6. Impact on Dar es Salaam and Tanzania</w:t>
      </w:r>
    </w:p>
    <w:p>
      <w:pPr>
        <w:pStyle w:val="FirstParagraph"/>
      </w:pPr>
      <w:r>
        <w:t xml:space="preserve">Beyond financial success, the establishment of this Orthodontist clinic has had a positive socio-economic impact. It has created skilled employment opportunities for Tanzanian dental graduates who previously lacked exposure to modern orthodontic techniques. Furthermore, by setting a new benchmark for patient care in Dar es Salaam, the clinic has raised industry standards across Tanzania.</w:t>
      </w:r>
    </w:p>
    <w:p>
      <w:pPr>
        <w:pStyle w:val="BodyText"/>
      </w:pPr>
      <w:r>
        <w:t xml:space="preserve">The focus on preventive and aesthetic dentistry also contributes to public health goals by promoting better oral hygiene habits among the younger generation. The clinic actively engages in community outreach programs in local schools, offering free screenings to identify orthodontic issues early, thereby reducing long-term healthcare costs for families.</w:t>
      </w:r>
    </w:p>
    <w:bookmarkEnd w:id="31"/>
    <w:bookmarkStart w:id="32" w:name="conclusion"/>
    <w:p>
      <w:pPr>
        <w:pStyle w:val="Heading2"/>
      </w:pPr>
      <w:r>
        <w:t xml:space="preserve">7. Conclusion</w:t>
      </w:r>
    </w:p>
    <w:p>
      <w:pPr>
        <w:pStyle w:val="FirstParagraph"/>
      </w:pPr>
      <w:r>
        <w:t xml:space="preserve">This Case Study demonstrates that a specialized Orthodontist practice in Tanzania, Dar es Salaam is not only commercially viable but also socially impactful. By addressing the specific needs of a growing middle class and leveraging modern technology, such clinics can fill critical gaps in the healthcare sector.</w:t>
      </w:r>
    </w:p>
    <w:p>
      <w:pPr>
        <w:pStyle w:val="BodyText"/>
      </w:pPr>
      <w:r>
        <w:t xml:space="preserve">The key to success lies in understanding local cultural nuances, managing supply chain complexities inherent to the Tanzanian market, and maintaining rigorous professional standards. As Dar es Salaam continues to develop economically, the demand for high-quality specialized medical services will only increase. This model serves as a replicable framework for other healthcare investors looking to enter the specialized dental care sector in East Africa.</w:t>
      </w:r>
    </w:p>
    <w:bookmarkEnd w:id="32"/>
    <w:bookmarkStart w:id="33" w:name="recommendations-for-future-expansion"/>
    <w:p>
      <w:pPr>
        <w:pStyle w:val="Heading2"/>
      </w:pPr>
      <w:r>
        <w:t xml:space="preserve">8. Recommendations for Future Expansion</w:t>
      </w:r>
    </w:p>
    <w:p>
      <w:pPr>
        <w:pStyle w:val="FirstParagraph"/>
      </w:pPr>
      <w:r>
        <w:rPr>
          <w:bCs/>
          <w:b/>
        </w:rPr>
        <w:t xml:space="preserve">A:</w:t>
      </w:r>
      <w:r>
        <w:rPr>
          <w:iCs/>
          <w:i/>
        </w:rPr>
        <w:t xml:space="preserve">To scale this model, it is recommended that future clinics consider satellite locations in other emerging urban centers within Tanzania, such as Arusha and Mwanza.</w:t>
      </w:r>
    </w:p>
    <w:p>
      <w:pPr>
        <w:pStyle w:val="BodyText"/>
      </w:pPr>
      <w:r>
        <w:rPr>
          <w:bCs/>
          <w:b/>
        </w:rPr>
        <w:t xml:space="preserve">B:</w:t>
      </w:r>
      <w:r>
        <w:rPr>
          <w:iCs/>
          <w:i/>
        </w:rPr>
        <w:t xml:space="preserve">Investment in tele-dentistry platforms could allow for remote monitoring of clear aligner patients, further enhancing convenience and operational efficiency.</w:t>
      </w:r>
    </w:p>
    <w:p>
      <w:pPr>
        <w:pStyle w:val="BodyText"/>
      </w:pPr>
      <w:r>
        <w:rPr>
          <w:bCs/>
          <w:b/>
        </w:rPr>
        <w:t xml:space="preserve">C:</w:t>
      </w:r>
      <w:r>
        <w:rPr>
          <w:iCs/>
          <w:i/>
        </w:rPr>
        <w:t xml:space="preserve">Continued partnership with international orthodontic associations will ensure that Tanzanian practitioners remain at the forefront of global best practices.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2026-07-29T11:48:32Z</dcterms:created>
  <dcterms:modified xsi:type="dcterms:W3CDTF">2026-07-29T11:48:32Z</dcterms:modified>
</cp:coreProperties>
</file>

<file path=docProps/custom.xml><?xml version="1.0" encoding="utf-8"?>
<Properties xmlns="http://schemas.openxmlformats.org/officeDocument/2006/custom-properties" xmlns:vt="http://schemas.openxmlformats.org/officeDocument/2006/docPropsVTypes"/>
</file>