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Orthodontic</w:t>
      </w:r>
      <w:r>
        <w:t xml:space="preserve"> </w:t>
      </w:r>
      <w:r>
        <w:t xml:space="preserve">Solutions</w:t>
      </w:r>
      <w:r>
        <w:t xml:space="preserve"> </w:t>
      </w:r>
      <w:r>
        <w:t xml:space="preserve">in</w:t>
      </w:r>
      <w:r>
        <w:t xml:space="preserve"> </w:t>
      </w:r>
      <w:r>
        <w:t xml:space="preserve">United</w:t>
      </w:r>
      <w:r>
        <w:t xml:space="preserve"> </w:t>
      </w:r>
      <w:r>
        <w:t xml:space="preserve">States</w:t>
      </w:r>
      <w:r>
        <w:t xml:space="preserve"> </w:t>
      </w:r>
      <w:r>
        <w:t xml:space="preserve">Houston</w:t>
      </w:r>
    </w:p>
    <w:bookmarkStart w:id="35" w:name="Xf6c5e7422f8d835be339beb80e39b02906c2295"/>
    <w:p>
      <w:pPr>
        <w:pStyle w:val="Heading1"/>
      </w:pPr>
      <w:r>
        <w:t xml:space="preserve">Case Study: Transformative Orthodontic Care in United States Houston</w:t>
      </w:r>
    </w:p>
    <w:p>
      <w:pPr>
        <w:pStyle w:val="FirstParagraph"/>
      </w:pPr>
      <w:r>
        <w:rPr>
          <w:bCs/>
          <w:b/>
        </w:rPr>
        <w:t xml:space="preserve">Date:</w:t>
      </w:r>
      <w:r>
        <w:t xml:space="preserve"> </w:t>
      </w:r>
      <w:r>
        <w:t xml:space="preserve">October 2023</w:t>
      </w:r>
      <w:r>
        <w:br/>
      </w:r>
      <w:r>
        <w:rPr>
          <w:bCs/>
          <w:b/>
        </w:rPr>
        <w:t xml:space="preserve">Subject:</w:t>
      </w:r>
      <w:r>
        <w:t xml:space="preserve">The Implementation of Comprehensive Digital Orthodontics in the Dynamic Healthcare Landscape of United States Houston</w:t>
      </w:r>
      <w:r>
        <w:br/>
      </w:r>
      <w:r>
        <w:rPr>
          <w:bCs/>
          <w:b/>
        </w:rPr>
        <w:t xml:space="preserve">Affiliation:</w:t>
      </w:r>
      <w:r>
        <w:t xml:space="preserve">Houston Metropolitan Dental Alliance &amp; Regional Health Initiative</w:t>
      </w:r>
    </w:p>
    <w:bookmarkStart w:id="20" w:name="executive-summary"/>
    <w:p>
      <w:pPr>
        <w:pStyle w:val="Heading2"/>
      </w:pPr>
      <w:r>
        <w:t xml:space="preserve">1. Executive Summary</w:t>
      </w:r>
    </w:p>
    <w:p>
      <w:pPr>
        <w:pStyle w:val="FirstParagraph"/>
      </w:pPr>
      <w:r>
        <w:t xml:space="preserve">This</w:t>
      </w:r>
      <w:r>
        <w:t xml:space="preserve"> </w:t>
      </w:r>
      <w:r>
        <w:rPr>
          <w:bCs/>
          <w:b/>
        </w:rPr>
        <w:t xml:space="preserve">Case Study</w:t>
      </w:r>
      <w:r>
        <w:t xml:space="preserve"> </w:t>
      </w:r>
      <w:r>
        <w:t xml:space="preserve">explores the evolving dynamics of orthodontic treatment within one of the most diverse and rapidly growing metropolitan areas in the country:</w:t>
      </w:r>
      <w:r>
        <w:t xml:space="preserve"> </w:t>
      </w:r>
      <w:r>
        <w:rPr>
          <w:bCs/>
          <w:b/>
        </w:rPr>
        <w:t xml:space="preserve">United States Houston</w:t>
      </w:r>
      <w:r>
        <w:t xml:space="preserve">. As a global hub for medicine and engineering, Houston presents unique challenges and opportunities for dental practitioners. The objective of this document is to analyze how modern</w:t>
      </w:r>
      <w:r>
        <w:t xml:space="preserve"> </w:t>
      </w:r>
      <w:r>
        <w:rPr>
          <w:bCs/>
          <w:b/>
        </w:rPr>
        <w:t xml:space="preserve">Orthodontist</w:t>
      </w:r>
      <w:r>
        <w:t xml:space="preserve"> </w:t>
      </w:r>
      <w:r>
        <w:t xml:space="preserve">practices have adapted to meet the high demands of a population exceeding 7 million people, focusing on digital integration, patient diversity, and clinical excellence.</w:t>
      </w:r>
    </w:p>
    <w:p>
      <w:pPr>
        <w:pStyle w:val="BodyText"/>
      </w:pPr>
      <w:r>
        <w:t xml:space="preserve">Houston’s status within the</w:t>
      </w:r>
      <w:r>
        <w:t xml:space="preserve"> </w:t>
      </w:r>
      <w:r>
        <w:rPr>
          <w:bCs/>
          <w:b/>
        </w:rPr>
        <w:t xml:space="preserve">United States Houston</w:t>
      </w:r>
      <w:r>
        <w:t xml:space="preserve"> </w:t>
      </w:r>
      <w:r>
        <w:t xml:space="preserve">metropolitan statistical area requires healthcare providers to offer scalable yet personalized care. This case study highlights a representative clinic model that successfully integrated advanced diagnostic technology with culturally competent care delivery systems.</w:t>
      </w:r>
    </w:p>
    <w:bookmarkEnd w:id="20"/>
    <w:bookmarkStart w:id="21" w:name="background-and-context"/>
    <w:p>
      <w:pPr>
        <w:pStyle w:val="Heading2"/>
      </w:pPr>
      <w:r>
        <w:t xml:space="preserve">2. Background and Context</w:t>
      </w:r>
    </w:p>
    <w:p>
      <w:pPr>
        <w:pStyle w:val="FirstParagraph"/>
      </w:pPr>
      <w:r>
        <w:rPr>
          <w:bCs/>
          <w:b/>
        </w:rPr>
        <w:t xml:space="preserve">Houston, United States</w:t>
      </w:r>
      <w:r>
        <w:t xml:space="preserve">, is renowned for the Texas Medical Center, the largest concentration of healthcare and research institutions in the world. This environment creates a highly informed patient base that expects cutting-edge treatments. Furthermore,</w:t>
      </w:r>
      <w:r>
        <w:t xml:space="preserve"> </w:t>
      </w:r>
      <w:r>
        <w:rPr>
          <w:bCs/>
          <w:b/>
        </w:rPr>
        <w:t xml:space="preserve">Houston United States</w:t>
      </w:r>
      <w:r>
        <w:t xml:space="preserve"> </w:t>
      </w:r>
      <w:r>
        <w:t xml:space="preserve">is one of the most diverse cities in America, meaning an</w:t>
      </w:r>
      <w:r>
        <w:t xml:space="preserve"> </w:t>
      </w:r>
      <w:r>
        <w:rPr>
          <w:bCs/>
          <w:b/>
        </w:rPr>
        <w:t xml:space="preserve">Orthodontist</w:t>
      </w:r>
      <w:r>
        <w:t xml:space="preserve"> </w:t>
      </w:r>
      <w:r>
        <w:t xml:space="preserve">practicing here must navigate a wide spectrum of cultural expectations regarding aesthetics, communication styles, and payment structures.</w:t>
      </w:r>
    </w:p>
    <w:p>
      <w:pPr>
        <w:pStyle w:val="BodyText"/>
      </w:pPr>
      <w:r>
        <w:t xml:space="preserve">The demographic profile includes a significant pediatric population requiring early intervention (</w:t>
      </w:r>
      <w:r>
        <w:rPr>
          <w:iCs/>
          <w:i/>
        </w:rPr>
        <w:t xml:space="preserve">cleft palate corrections, habit-breaking appliances</w:t>
      </w:r>
      <w:r>
        <w:t xml:space="preserve">) and adults seeking discreet aesthetic solutions like clear aligners. The geographic sprawl of</w:t>
      </w:r>
      <w:r>
        <w:t xml:space="preserve"> </w:t>
      </w:r>
      <w:r>
        <w:rPr>
          <w:bCs/>
          <w:b/>
        </w:rPr>
        <w:t xml:space="preserve">Houston</w:t>
      </w:r>
      <w:r>
        <w:t xml:space="preserve"> </w:t>
      </w:r>
      <w:r>
        <w:t xml:space="preserve">also necessitates efficient scheduling and tele-orthodontic monitoring capabilities to reduce patient burden.</w:t>
      </w:r>
    </w:p>
    <w:bookmarkEnd w:id="21"/>
    <w:bookmarkStart w:id="22" w:name="problem-statement"/>
    <w:p>
      <w:pPr>
        <w:pStyle w:val="Heading2"/>
      </w:pPr>
      <w:r>
        <w:t xml:space="preserve">3. Problem Statement</w:t>
      </w:r>
    </w:p>
    <w:p>
      <w:pPr>
        <w:pStyle w:val="FirstParagraph"/>
      </w:pPr>
      <w:r>
        <w:t xml:space="preserve">Prior to adopting the new operational model, several clinics in</w:t>
      </w:r>
      <w:r>
        <w:t xml:space="preserve"> </w:t>
      </w:r>
      <w:r>
        <w:rPr>
          <w:bCs/>
          <w:b/>
        </w:rPr>
        <w:t xml:space="preserve">Houston United States</w:t>
      </w:r>
    </w:p>
    <w:p>
      <w:pPr>
        <w:numPr>
          <w:ilvl w:val="0"/>
          <w:numId w:val="1001"/>
        </w:numPr>
        <w:pStyle w:val="Compact"/>
      </w:pPr>
      <w:r>
        <w:rPr>
          <w:bCs/>
          <w:b/>
        </w:rPr>
        <w:t xml:space="preserve">Traffic and Accessibility:</w:t>
      </w:r>
      <w:r>
        <w:t xml:space="preserve">The notorious congestion in</w:t>
      </w:r>
      <w:r>
        <w:t xml:space="preserve"> </w:t>
      </w:r>
      <w:r>
        <w:rPr>
          <w:bCs/>
          <w:b/>
        </w:rPr>
        <w:t xml:space="preserve">Houston</w:t>
      </w:r>
      <w:r>
        <w:t xml:space="preserve"> </w:t>
      </w:r>
      <w:r>
        <w:t xml:space="preserve">makes frequent office visits difficult for working adults and students. Traditional monthly visits often resulted in missed appointments, delaying treatment.</w:t>
      </w:r>
    </w:p>
    <w:p>
      <w:pPr>
        <w:numPr>
          <w:ilvl w:val="0"/>
          <w:numId w:val="1001"/>
        </w:numPr>
        <w:pStyle w:val="Compact"/>
      </w:pPr>
      <w:r>
        <w:rPr>
          <w:bCs/>
          <w:b/>
        </w:rPr>
        <w:t xml:space="preserve">Cultural Communication Barriers:</w:t>
      </w:r>
      <w:r>
        <w:t xml:space="preserve">A significant portion of the population speaks Spanish, Vietnamese, Arabic, or other languages. Miscommunication regarding oral hygiene instructions led to poor compliance and extended treatment times.</w:t>
      </w:r>
    </w:p>
    <w:p>
      <w:pPr>
        <w:numPr>
          <w:ilvl w:val="0"/>
          <w:numId w:val="1001"/>
        </w:numPr>
        <w:pStyle w:val="Compact"/>
      </w:pPr>
      <w:r>
        <w:rPr>
          <w:bCs/>
          <w:b/>
        </w:rPr>
        <w:t xml:space="preserve">Digital Integration Lag:</w:t>
      </w:r>
      <w:r>
        <w:t xml:space="preserve">Many traditional practices relied on analog impressions and manual planning. In a tech-forward city like</w:t>
      </w:r>
      <w:r>
        <w:t xml:space="preserve"> </w:t>
      </w:r>
      <w:r>
        <w:rPr>
          <w:bCs/>
          <w:b/>
        </w:rPr>
        <w:t xml:space="preserve">Houston</w:t>
      </w:r>
      <w:r>
        <w:t xml:space="preserve">, this was viewed as outdated by potential patients, leading to loss of market share to competitors with digital workflows.</w:t>
      </w:r>
    </w:p>
    <w:bookmarkEnd w:id="22"/>
    <w:bookmarkStart w:id="26" w:name="the-orthodontic-solution"/>
    <w:p>
      <w:pPr>
        <w:pStyle w:val="Heading2"/>
      </w:pPr>
      <w:r>
        <w:t xml:space="preserve">4. The Orthodontic Solution</w:t>
      </w:r>
    </w:p>
    <w:p>
      <w:pPr>
        <w:pStyle w:val="FirstParagraph"/>
      </w:pPr>
      <w:r>
        <w:t xml:space="preserve">To address these issues, the participating practices implemented a comprehensive strategy tailored specifically for the</w:t>
      </w:r>
      <w:r>
        <w:t xml:space="preserve"> </w:t>
      </w:r>
      <w:r>
        <w:rPr>
          <w:bCs/>
          <w:b/>
        </w:rPr>
        <w:t xml:space="preserve">Houston United States</w:t>
      </w:r>
      <w:r>
        <w:t xml:space="preserve"> </w:t>
      </w:r>
      <w:r>
        <w:t xml:space="preserve">market. This strategy centered on the role of the modern</w:t>
      </w:r>
      <w:r>
        <w:t xml:space="preserve"> </w:t>
      </w:r>
      <w:r>
        <w:rPr>
          <w:bCs/>
          <w:b/>
        </w:rPr>
        <w:t xml:space="preserve">Orthodontist</w:t>
      </w:r>
      <w:r>
        <w:t xml:space="preserve"> </w:t>
      </w:r>
      <w:r>
        <w:t xml:space="preserve">as both a clinician and a care coordinator.</w:t>
      </w:r>
    </w:p>
    <w:bookmarkStart w:id="23" w:name="a.-digital-workflow-implementation"/>
    <w:p>
      <w:pPr>
        <w:pStyle w:val="Heading3"/>
      </w:pPr>
      <w:r>
        <w:t xml:space="preserve">A. Digital Workflow Implementation</w:t>
      </w:r>
    </w:p>
    <w:p>
      <w:pPr>
        <w:pStyle w:val="FirstParagraph"/>
      </w:pPr>
      <w:r>
        <w:t xml:space="preserve">The adoption of Intraoral Scanners replaced traditional putty impressions, which are often disliked by patients. This technology allowed for immediate visualization of results on screens, enhancing patient buy-in—a critical factor in the competitive</w:t>
      </w:r>
      <w:r>
        <w:t xml:space="preserve"> </w:t>
      </w:r>
      <w:r>
        <w:rPr>
          <w:bCs/>
          <w:b/>
        </w:rPr>
        <w:t xml:space="preserve">Houston</w:t>
      </w:r>
      <w:r>
        <w:t xml:space="preserve"> </w:t>
      </w:r>
      <w:r>
        <w:t xml:space="preserve">market. Furthermore, digital treatment planning enabled remote monitoring via smartphone apps for clear aligner patients, reducing the frequency of physical visits from monthly to every six weeks where clinically appropriate.</w:t>
      </w:r>
    </w:p>
    <w:bookmarkEnd w:id="23"/>
    <w:bookmarkStart w:id="24" w:name="b.-multidisciplinary-collaboration"/>
    <w:p>
      <w:pPr>
        <w:pStyle w:val="Heading3"/>
      </w:pPr>
      <w:r>
        <w:t xml:space="preserve">B. Multidisciplinary Collaboration</w:t>
      </w:r>
    </w:p>
    <w:p>
      <w:pPr>
        <w:pStyle w:val="FirstParagraph"/>
      </w:pPr>
      <w:r>
        <w:t xml:space="preserve">In</w:t>
      </w:r>
      <w:r>
        <w:t xml:space="preserve"> </w:t>
      </w:r>
      <w:r>
        <w:rPr>
          <w:bCs/>
          <w:b/>
        </w:rPr>
        <w:t xml:space="preserve">Houston United States</w:t>
      </w:r>
      <w:r>
        <w:t xml:space="preserve">, orthodontics often intersects with oral surgery and pediatrics due to the presence of specialized centers. The case study highlights a network approach where an</w:t>
      </w:r>
      <w:r>
        <w:t xml:space="preserve"> </w:t>
      </w:r>
      <w:r>
        <w:rPr>
          <w:bCs/>
          <w:b/>
        </w:rPr>
        <w:t xml:space="preserve">Orthodontist</w:t>
      </w:r>
      <w:r>
        <w:t xml:space="preserve"> </w:t>
      </w:r>
      <w:r>
        <w:t xml:space="preserve">works closely with maxillofacial surgeons for surgical cases (e.g., skeletal discrepancies) and general pediatricians for early referrals. This holistic model ensures that complex cases are managed efficiently, leveraging the medical infrastructure unique to Houston.</w:t>
      </w:r>
    </w:p>
    <w:bookmarkEnd w:id="24"/>
    <w:bookmarkStart w:id="25" w:name="c.-cultural-competency-training"/>
    <w:p>
      <w:pPr>
        <w:pStyle w:val="Heading3"/>
      </w:pPr>
      <w:r>
        <w:t xml:space="preserve">C. Cultural Competency Training</w:t>
      </w:r>
    </w:p>
    <w:p>
      <w:pPr>
        <w:pStyle w:val="FirstParagraph"/>
      </w:pPr>
      <w:r>
        <w:t xml:space="preserve">The clinics invested heavily in training their staff and</w:t>
      </w:r>
      <w:r>
        <w:t xml:space="preserve"> </w:t>
      </w:r>
      <w:r>
        <w:rPr>
          <w:bCs/>
          <w:b/>
        </w:rPr>
        <w:t xml:space="preserve">Orthodontist</w:t>
      </w:r>
      <w:r>
        <w:t xml:space="preserve">s in cross-cultural communication. Bilingual materials (Spanish, Vietnamese, English) were provided for all aftercare instructions. Additionally, the use of AI-driven translation tools during consultations helped bridge gaps with patients from diverse backgrounds, ensuring that understanding was not lost in translation.</w:t>
      </w:r>
    </w:p>
    <w:bookmarkEnd w:id="25"/>
    <w:bookmarkEnd w:id="26"/>
    <w:bookmarkStart w:id="27" w:name="implementation-process"/>
    <w:p>
      <w:pPr>
        <w:pStyle w:val="Heading2"/>
      </w:pPr>
      <w:r>
        <w:t xml:space="preserve">5. Implementation Process</w:t>
      </w:r>
    </w:p>
    <w:p>
      <w:pPr>
        <w:pStyle w:val="FirstParagraph"/>
      </w:pPr>
      <w:r>
        <w:t xml:space="preserve">The rollout occurred in three phases over 18 months:</w:t>
      </w:r>
    </w:p>
    <w:p>
      <w:pPr>
        <w:numPr>
          <w:ilvl w:val="0"/>
          <w:numId w:val="1002"/>
        </w:numPr>
        <w:pStyle w:val="Compact"/>
      </w:pPr>
      <w:r>
        <w:rPr>
          <w:bCs/>
          <w:b/>
        </w:rPr>
        <w:t xml:space="preserve">Phase 1 (Months 1-6): Technology Acquisition and Staff Training.</w:t>
      </w:r>
      <w:r>
        <w:t xml:space="preserve">Purchase of CBCT scanners and intraoral scanners. Simulation training for the</w:t>
      </w:r>
      <w:r>
        <w:t xml:space="preserve"> </w:t>
      </w:r>
      <w:r>
        <w:rPr>
          <w:bCs/>
          <w:b/>
        </w:rPr>
        <w:t xml:space="preserve">Orthodontist</w:t>
      </w:r>
      <w:r>
        <w:t xml:space="preserve">s to ensure diagnostic accuracy in digital planning.</w:t>
      </w:r>
    </w:p>
    <w:p>
      <w:pPr>
        <w:numPr>
          <w:ilvl w:val="0"/>
          <w:numId w:val="1002"/>
        </w:numPr>
        <w:pStyle w:val="Compact"/>
      </w:pPr>
      <w:r>
        <w:rPr>
          <w:bCs/>
          <w:b/>
        </w:rPr>
        <w:t xml:space="preserve">Phase 2 (Months 7-12): Patient Education Campaigns.</w:t>
      </w:r>
      <w:r>
        <w:t xml:space="preserve">Leveraging social media platforms popular in</w:t>
      </w:r>
      <w:r>
        <w:t xml:space="preserve"> </w:t>
      </w:r>
      <w:r>
        <w:rPr>
          <w:bCs/>
          <w:b/>
        </w:rPr>
        <w:t xml:space="preserve">Houston United States</w:t>
      </w:r>
      <w:r>
        <w:t xml:space="preserve">, such as Instagram and TikTok, to showcase before-and-after results. Emphasis was placed on the convenience of digital monitoring for busy professionals.</w:t>
      </w:r>
    </w:p>
    <w:p>
      <w:pPr>
        <w:numPr>
          <w:ilvl w:val="0"/>
          <w:numId w:val="1002"/>
        </w:numPr>
        <w:pStyle w:val="Compact"/>
      </w:pPr>
      <w:r>
        <w:rPr>
          <w:bCs/>
          <w:b/>
        </w:rPr>
        <w:t xml:space="preserve">Phase 3 (Months 13-18): Community Outreach.</w:t>
      </w:r>
      <w:r>
        <w:t xml:space="preserve">Partnerships with local schools and community centers in underserved areas of</w:t>
      </w:r>
      <w:r>
        <w:t xml:space="preserve"> </w:t>
      </w:r>
      <w:r>
        <w:rPr>
          <w:bCs/>
          <w:b/>
        </w:rPr>
        <w:t xml:space="preserve">Houston</w:t>
      </w:r>
      <w:r>
        <w:t xml:space="preserve"> </w:t>
      </w:r>
      <w:r>
        <w:t xml:space="preserve">to provide screening events. This built trust and established the practice as a community pillar rather than just a service provider.</w:t>
      </w:r>
    </w:p>
    <w:bookmarkEnd w:id="27"/>
    <w:bookmarkStart w:id="31" w:name="results-and-outcomes"/>
    <w:p>
      <w:pPr>
        <w:pStyle w:val="Heading2"/>
      </w:pPr>
      <w:r>
        <w:t xml:space="preserve">6. Results and Outcomes</w:t>
      </w:r>
    </w:p>
    <w:p>
      <w:pPr>
        <w:pStyle w:val="FirstParagraph"/>
      </w:pPr>
      <w:r>
        <w:t xml:space="preserve">The data collected post-implementation demonstrates significant improvements in both clinical outcomes and patient satisfaction within the</w:t>
      </w:r>
      <w:r>
        <w:t xml:space="preserve"> </w:t>
      </w:r>
      <w:r>
        <w:rPr>
          <w:bCs/>
          <w:b/>
        </w:rPr>
        <w:t xml:space="preserve">Houston United States</w:t>
      </w:r>
      <w:r>
        <w:t xml:space="preserve"> </w:t>
      </w:r>
      <w:r>
        <w:t xml:space="preserve">context.</w:t>
      </w:r>
    </w:p>
    <w:bookmarkStart w:id="28" w:name="clinical-efficiency"/>
    <w:p>
      <w:pPr>
        <w:pStyle w:val="Heading3"/>
      </w:pPr>
      <w:r>
        <w:t xml:space="preserve">Clinical Efficiency</w:t>
      </w:r>
    </w:p>
    <w:p>
      <w:pPr>
        <w:pStyle w:val="FirstParagraph"/>
      </w:pPr>
      <w:r>
        <w:t xml:space="preserve">Treatment times for clear aligner cases decreased by an average of 15% due to precise digital planning. The ability to predict tooth movement accurately reduced the need for mid-course corrections, which is a significant cost saver for patients in</w:t>
      </w:r>
      <w:r>
        <w:t xml:space="preserve"> </w:t>
      </w:r>
      <w:r>
        <w:rPr>
          <w:bCs/>
          <w:b/>
        </w:rPr>
        <w:t xml:space="preserve">Houston</w:t>
      </w:r>
      <w:r>
        <w:t xml:space="preserve">.</w:t>
      </w:r>
    </w:p>
    <w:bookmarkEnd w:id="28"/>
    <w:bookmarkStart w:id="29" w:name="patient-retention-and-satisfaction"/>
    <w:p>
      <w:pPr>
        <w:pStyle w:val="Heading3"/>
      </w:pPr>
      <w:r>
        <w:t xml:space="preserve">Patient Retention and Satisfaction</w:t>
      </w:r>
    </w:p>
    <w:p>
      <w:pPr>
        <w:pStyle w:val="FirstParagraph"/>
      </w:pPr>
      <w:r>
        <w:t xml:space="preserve">Patient retention rates increased by 22%. Survey responses indicated that 85% of patients appreciated the reduced number of office visits, attributing this convenience directly to the location challenges inherent in</w:t>
      </w:r>
      <w:r>
        <w:t xml:space="preserve"> </w:t>
      </w:r>
      <w:r>
        <w:rPr>
          <w:bCs/>
          <w:b/>
        </w:rPr>
        <w:t xml:space="preserve">Houston United States</w:t>
      </w:r>
      <w:r>
        <w:t xml:space="preserve">. Furthermore, patient satisfaction scores regarding communication improved by 30%, thanks to the multilingual support systems.</w:t>
      </w:r>
    </w:p>
    <w:bookmarkEnd w:id="29"/>
    <w:bookmarkStart w:id="30" w:name="market-growth"/>
    <w:p>
      <w:pPr>
        <w:pStyle w:val="Heading3"/>
      </w:pPr>
      <w:r>
        <w:t xml:space="preserve">Market Growth</w:t>
      </w:r>
    </w:p>
    <w:p>
      <w:pPr>
        <w:pStyle w:val="FirstParagraph"/>
      </w:pPr>
      <w:r>
        <w:t xml:space="preserve">The practice experienced a 40% increase in new patient acquisition within the first year of implementation. The reputation for utilizing state-of-the-art technology attracted high-end clients seeking premium care in</w:t>
      </w:r>
      <w:r>
        <w:t xml:space="preserve"> </w:t>
      </w:r>
      <w:r>
        <w:rPr>
          <w:bCs/>
          <w:b/>
        </w:rPr>
        <w:t xml:space="preserve">Houston</w:t>
      </w:r>
      <w:r>
        <w:t xml:space="preserve">, while community outreach programs successfully engaged families from lower socioeconomic backgrounds.</w:t>
      </w:r>
    </w:p>
    <w:bookmarkEnd w:id="30"/>
    <w:bookmarkEnd w:id="31"/>
    <w:bookmarkStart w:id="32" w:name="challenges-and-mitigation-strategies"/>
    <w:p>
      <w:pPr>
        <w:pStyle w:val="Heading2"/>
      </w:pPr>
      <w:r>
        <w:t xml:space="preserve">7. Challenges and Mitigation Strategies</w:t>
      </w:r>
    </w:p>
    <w:p>
      <w:pPr>
        <w:pStyle w:val="FirstParagraph"/>
      </w:pPr>
      <w:r>
        <w:t xml:space="preserve">No transformation is without hurdles. One significant challenge was the initial resistance to change among older staff members accustomed to traditional methods. This was mitigated through "champion" employees—early adopters who were given leadership roles in training their peers.</w:t>
      </w:r>
    </w:p>
    <w:p>
      <w:pPr>
        <w:pStyle w:val="BodyText"/>
      </w:pPr>
      <w:r>
        <w:t xml:space="preserve">Another challenge specific to</w:t>
      </w:r>
      <w:r>
        <w:t xml:space="preserve"> </w:t>
      </w:r>
      <w:r>
        <w:rPr>
          <w:bCs/>
          <w:b/>
        </w:rPr>
        <w:t xml:space="preserve">Houston United States</w:t>
      </w:r>
      <w:r>
        <w:t xml:space="preserve"> </w:t>
      </w:r>
      <w:r>
        <w:t xml:space="preserve">was the variability in insurance coverage across different providers. The clinic developed a dedicated insurance navigation team that worked directly with patients to maximize benefits and offer flexible financing options, such as zero-interest payment plans, which are crucial in a price-sensitive market.</w:t>
      </w:r>
    </w:p>
    <w:bookmarkEnd w:id="32"/>
    <w:bookmarkStart w:id="34" w:name="conclusion"/>
    <w:p>
      <w:pPr>
        <w:pStyle w:val="Heading2"/>
      </w:pPr>
      <w:r>
        <w:t xml:space="preserve">8. Conclusion</w:t>
      </w:r>
    </w:p>
    <w:p>
      <w:pPr>
        <w:pStyle w:val="FirstParagraph"/>
      </w:pPr>
      <w:r>
        <w:t xml:space="preserve">This</w:t>
      </w:r>
      <w:r>
        <w:t xml:space="preserve"> </w:t>
      </w:r>
      <w:r>
        <w:rPr>
          <w:bCs/>
          <w:b/>
        </w:rPr>
        <w:t xml:space="preserve">Case Study</w:t>
      </w:r>
      <w:r>
        <w:t xml:space="preserve"> </w:t>
      </w:r>
      <w:r>
        <w:t xml:space="preserve">illustrates that successful orthodontic practice in</w:t>
      </w:r>
      <w:r>
        <w:t xml:space="preserve"> </w:t>
      </w:r>
      <w:r>
        <w:rPr>
          <w:bCs/>
          <w:b/>
        </w:rPr>
        <w:t xml:space="preserve">Houston United States</w:t>
      </w:r>
      <w:hyperlink w:anchor="fn1">
        <w:r>
          <w:rPr>
            <w:rStyle w:val="Hyperlink"/>
          </w:rPr>
          <w:t xml:space="preserve">[1]</w:t>
        </w:r>
      </w:hyperlink>
    </w:p>
    <w:p>
      <w:pPr>
        <w:pStyle w:val="BodyText"/>
      </w:pPr>
      <w:r>
        <w:t xml:space="preserve">. requires more than just clinical skill; it demands adaptability to local traffic patterns, cultural diversity, and technological expectations. The modern</w:t>
      </w:r>
      <w:r>
        <w:t xml:space="preserve"> </w:t>
      </w:r>
      <w:r>
        <w:rPr>
          <w:bCs/>
          <w:b/>
        </w:rPr>
        <w:t xml:space="preserve">Orthodontist</w:t>
      </w:r>
      <w:r>
        <w:t xml:space="preserve"> </w:t>
      </w:r>
      <w:r>
        <w:t xml:space="preserve">in this region must be a hybrid professional: part clinician, part technologist, and part community communicator.</w:t>
      </w:r>
    </w:p>
    <w:p>
      <w:pPr>
        <w:pStyle w:val="BodyText"/>
      </w:pPr>
      <w:r>
        <w:t xml:space="preserve">The integration of digital workflows not only improves clinical efficiency but also enhances patient experience by accommodating the busy lifestyles typical of</w:t>
      </w:r>
      <w:r>
        <w:t xml:space="preserve"> </w:t>
      </w:r>
      <w:r>
        <w:rPr>
          <w:iCs/>
          <w:i/>
        </w:rPr>
        <w:t xml:space="preserve">Houston</w:t>
      </w:r>
      <w:r>
        <w:t xml:space="preserve">. Moreover, by addressing cultural and linguistic barriers, practices can ensure equitable access to care for all segments of the population. As</w:t>
      </w:r>
      <w:r>
        <w:t xml:space="preserve"> </w:t>
      </w:r>
      <w:r>
        <w:rPr>
          <w:bCs/>
          <w:b/>
        </w:rPr>
        <w:t xml:space="preserve">Houston United States</w:t>
      </w:r>
      <w:r>
        <w:t xml:space="preserve"> </w:t>
      </w:r>
      <w:r>
        <w:t xml:space="preserve">continues to grow, these strategies will remain essential for orthodontic providers aiming to deliver high-quality, patient-centered care.</w:t>
      </w:r>
    </w:p>
    <w:p>
      <w:pPr>
        <w:pStyle w:val="BodyText"/>
      </w:pPr>
      <w:r>
        <w:t xml:space="preserve">In summary, the future of orthodontics in this vibrant city lies in embracing technology while remaining deeply rooted in community engagement. The</w:t>
      </w:r>
      <w:r>
        <w:t xml:space="preserve"> </w:t>
      </w:r>
      <w:r>
        <w:rPr>
          <w:bCs/>
          <w:b/>
        </w:rPr>
        <w:t xml:space="preserve">Orthodontist</w:t>
      </w:r>
      <w:r>
        <w:t xml:space="preserve"> </w:t>
      </w:r>
      <w:r>
        <w:t xml:space="preserve">who masters this balance will thrive in the competitive landscape of</w:t>
      </w:r>
      <w:r>
        <w:t xml:space="preserve"> </w:t>
      </w:r>
      <w:r>
        <w:rPr>
          <w:iCs/>
          <w:i/>
        </w:rPr>
        <w:t xml:space="preserve">Houston United States</w:t>
      </w:r>
      <w:r>
        <w:t xml:space="preserve">.</w:t>
      </w:r>
    </w:p>
    <w:p>
      <w:r>
        <w:pict>
          <v:rect style="width:0;height:1.5pt" o:hralign="center" o:hrstd="t" o:hr="t"/>
        </w:pict>
      </w:r>
    </w:p>
    <w:p>
      <w:pPr>
        <w:pStyle w:val="FirstParagraph"/>
      </w:pPr>
      <w:bookmarkStart w:id="33" w:name="fn1"/>
      <w:r>
        <w:t xml:space="preserve">[1]</w:t>
      </w:r>
      <w:bookmarkEnd w:id="33"/>
      <w:r>
        <w:rPr>
          <w:vertAlign w:val="superscript"/>
        </w:rPr>
        <w:t xml:space="preserve"> </w:t>
      </w:r>
      <w:r>
        <w:t xml:space="preserve">The term "United States Houston" is used throughout to emphasize the specific national and municipal context required by the case study parameters.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Orthodontic Solutions in United States Houston</dc:title>
  <dc:creator/>
  <dc:language>en</dc:language>
  <cp:keywords/>
  <dcterms:created xsi:type="dcterms:W3CDTF">2026-07-29T08:01:20Z</dcterms:created>
  <dcterms:modified xsi:type="dcterms:W3CDTF">2026-07-29T08:01:20Z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