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Orthodontic</w:t>
      </w:r>
      <w:r>
        <w:t xml:space="preserve"> </w:t>
      </w:r>
      <w:r>
        <w:t xml:space="preserve">Solutions</w:t>
      </w:r>
      <w:r>
        <w:t xml:space="preserve"> </w:t>
      </w:r>
      <w:r>
        <w:t xml:space="preserve">in</w:t>
      </w:r>
      <w:r>
        <w:t xml:space="preserve"> </w:t>
      </w:r>
      <w:r>
        <w:t xml:space="preserve">Uzbekistan</w:t>
      </w:r>
      <w:r>
        <w:t xml:space="preserve"> </w:t>
      </w:r>
      <w:r>
        <w:t xml:space="preserve">Tashkent</w:t>
      </w:r>
    </w:p>
    <w:bookmarkStart w:id="27" w:name="X06ac078fa3272501451c5de3b2c61a141669f5a"/>
    <w:p>
      <w:pPr>
        <w:pStyle w:val="Heading1"/>
      </w:pPr>
      <w:r>
        <w:t xml:space="preserve">Clinical Case Study: Transforming Dental Aesthetics and Functionality in Uzbekistan Tashkent</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Uzbekistan Tashkent, Central Asia</w:t>
      </w:r>
      <w:r>
        <w:br/>
      </w:r>
      <w:r>
        <w:rPr>
          <w:bCs/>
          <w:b/>
        </w:rPr>
        <w:t xml:space="preserve">Focal Point:</w:t>
      </w:r>
      <w:r>
        <w:t xml:space="preserve"> </w:t>
      </w:r>
      <w:r>
        <w:t xml:space="preserve">The Evolution of the Modern Orthodontist Practice</w:t>
      </w:r>
    </w:p>
    <w:bookmarkStart w:id="20" w:name="introduction-and-background"/>
    <w:p>
      <w:pPr>
        <w:pStyle w:val="Heading2"/>
      </w:pPr>
      <w:r>
        <w:t xml:space="preserve">1. Introduction and Background</w:t>
      </w:r>
    </w:p>
    <w:p>
      <w:pPr>
        <w:pStyle w:val="FirstParagraph"/>
      </w:pPr>
      <w:r>
        <w:t xml:space="preserve">In recent years, the demographic and economic landscape of Uzbekistan has undergone significant transformation. As the capital city, Tashkent has emerged as a hub for modern healthcare infrastructure in Central Asia. This Case Study explores the specific dynamics of establishing a high-standard dental practice within this region, focusing on the critical role of an</w:t>
      </w:r>
      <w:r>
        <w:t xml:space="preserve"> </w:t>
      </w:r>
      <w:r>
        <w:rPr>
          <w:bCs/>
          <w:b/>
        </w:rPr>
        <w:t xml:space="preserve">Orthodontist</w:t>
      </w:r>
      <w:r>
        <w:t xml:space="preserve">. The primary objective is to analyze how advanced orthodontic care is being integrated into the healthcare system of Uzbekistan Tashkent, addressing both aesthetic desires and functional health needs among a growing middle class.</w:t>
      </w:r>
    </w:p>
    <w:p>
      <w:pPr>
        <w:pStyle w:val="BodyText"/>
      </w:pPr>
      <w:r>
        <w:t xml:space="preserve">The demand for specialized dental care has risen sharply in Uzbekistan Tashkent. Historically, dental services were viewed primarily through the lens of emergency pain relief. However, there is a paradigm shift occurring where patients are increasingly seeking preventive and cosmetic improvements. The</w:t>
      </w:r>
      <w:r>
        <w:t xml:space="preserve"> </w:t>
      </w:r>
      <w:r>
        <w:rPr>
          <w:bCs/>
          <w:b/>
        </w:rPr>
        <w:t xml:space="preserve">Orthodontist</w:t>
      </w:r>
      <w:r>
        <w:t xml:space="preserve"> </w:t>
      </w:r>
      <w:r>
        <w:t xml:space="preserve">stands at the forefront of this change, bridging the gap between basic dentistry and holistic facial aesthetics.</w:t>
      </w:r>
    </w:p>
    <w:bookmarkEnd w:id="20"/>
    <w:bookmarkStart w:id="21" w:name="X0e826b1320108d9ef7db5d3f2af40e48ff9152b"/>
    <w:p>
      <w:pPr>
        <w:pStyle w:val="Heading2"/>
      </w:pPr>
      <w:r>
        <w:t xml:space="preserve">2. Patient Demographics in Uzbekistan Tashkent</w:t>
      </w:r>
    </w:p>
    <w:p>
      <w:pPr>
        <w:pStyle w:val="FirstParagraph"/>
      </w:pPr>
      <w:r>
        <w:t xml:space="preserve">To understand the scope of orthodontic treatment in this region, one must analyze the patient base. In Uzbekistan Tashkent, the demographic profile for orthodontic treatment is bifurcated into two distinct groups:</w:t>
      </w:r>
    </w:p>
    <w:p>
      <w:pPr>
        <w:numPr>
          <w:ilvl w:val="0"/>
          <w:numId w:val="1001"/>
        </w:numPr>
        <w:pStyle w:val="Compact"/>
      </w:pPr>
      <w:r>
        <w:rPr>
          <w:bCs/>
          <w:b/>
        </w:rPr>
        <w:t xml:space="preserve">Pediatric and Adolescent Patients:</w:t>
      </w:r>
      <w:r>
        <w:t xml:space="preserve"> </w:t>
      </w:r>
      <w:r>
        <w:t xml:space="preserve">There is a growing awareness among parents in central cities like Tashkent regarding early intervention. The case study identifies that approximately 40% of new patients are under the age of 18. Parents are increasingly concerned with the aesthetic implications of malocclusion as their children enter secondary education and social environments where appearance plays a significant role.</w:t>
      </w:r>
    </w:p>
    <w:p>
      <w:pPr>
        <w:numPr>
          <w:ilvl w:val="0"/>
          <w:numId w:val="1001"/>
        </w:numPr>
        <w:pStyle w:val="Compact"/>
      </w:pPr>
      <w:r>
        <w:rPr>
          <w:bCs/>
          <w:b/>
        </w:rPr>
        <w:t xml:space="preserve">Adult Patients:</w:t>
      </w:r>
      <w:r>
        <w:t xml:space="preserve"> </w:t>
      </w:r>
      <w:r>
        <w:t xml:space="preserve">The second, rapidly growing segment consists of adults aged 25 to 45. This demographic in Uzbekistan Tashkent is driven by professional advancement and personal confidence. Unlike previous generations, modern adults in Tashkent are willing to invest significantly in their appearance, seeking discreet solutions such as clear aligners or ceramic braces.</w:t>
      </w:r>
    </w:p>
    <w:bookmarkEnd w:id="21"/>
    <w:bookmarkStart w:id="22" w:name="X237f26f8dbba889d3dd99939bc497d258fd2533"/>
    <w:p>
      <w:pPr>
        <w:pStyle w:val="Heading2"/>
      </w:pPr>
      <w:r>
        <w:t xml:space="preserve">3. The Role of the Orthodontist: Technical and Cultural Adaptation</w:t>
      </w:r>
    </w:p>
    <w:p>
      <w:pPr>
        <w:pStyle w:val="FirstParagraph"/>
      </w:pPr>
      <w:r>
        <w:t xml:space="preserve">The professional practice of an</w:t>
      </w:r>
      <w:r>
        <w:t xml:space="preserve"> </w:t>
      </w:r>
      <w:r>
        <w:rPr>
          <w:bCs/>
          <w:b/>
        </w:rPr>
        <w:t xml:space="preserve">Orthodontist</w:t>
      </w:r>
      <w:r>
        <w:t xml:space="preserve"> </w:t>
      </w:r>
      <w:r>
        <w:t xml:space="preserve">in Uzbekistan Tashkent requires not only technical expertise but also cultural sensitivity. Malocclusion, overcrowding, and bite issues are common genetic traits observed globally, but the approach to treatment must be tailored to local expectations.</w:t>
      </w:r>
    </w:p>
    <w:p>
      <w:pPr>
        <w:pStyle w:val="BodyText"/>
      </w:pPr>
      <w:r>
        <w:t xml:space="preserve">In many cases seen within this Case Study framework, patients present with complex skeletal discrepancies due to delayed intervention in childhood. The</w:t>
      </w:r>
      <w:r>
        <w:t xml:space="preserve"> </w:t>
      </w:r>
      <w:r>
        <w:rPr>
          <w:bCs/>
          <w:b/>
        </w:rPr>
        <w:t xml:space="preserve">Orthodontist</w:t>
      </w:r>
      <w:r>
        <w:t xml:space="preserve"> </w:t>
      </w:r>
      <w:r>
        <w:t xml:space="preserve">must employ a combination of traditional fixed appliances and emerging technologies. For instance, the integration of digital intraoral scanning has revolutionized how diagnoses are made in Uzbekistan Tashkent. This technology reduces chair time and increases patient comfort, addressing a common barrier to entry for those who may have had negative experiences with older, more invasive dental procedures.</w:t>
      </w:r>
    </w:p>
    <w:p>
      <w:pPr>
        <w:pStyle w:val="BodyText"/>
      </w:pPr>
      <w:r>
        <w:rPr>
          <w:bCs/>
          <w:b/>
        </w:rPr>
        <w:t xml:space="preserve">Key Challenge:</w:t>
      </w:r>
      <w:r>
        <w:t xml:space="preserve"> </w:t>
      </w:r>
      <w:r>
        <w:t xml:space="preserve">The primary challenge faced by the</w:t>
      </w:r>
      <w:r>
        <w:t xml:space="preserve"> </w:t>
      </w:r>
      <w:r>
        <w:rPr>
          <w:bCs/>
          <w:b/>
        </w:rPr>
        <w:t xml:space="preserve">Orthodontist</w:t>
      </w:r>
      <w:r>
        <w:t xml:space="preserve"> </w:t>
      </w:r>
      <w:r>
        <w:t xml:space="preserve">in Uzbekistan Tashkent is patient compliance. Due to the length of treatment times (often 18 to 24 months), maintaining regular visits for adjustments is crucial. The study highlights that communication strategies must be robust, utilizing local language nuances and digital reminders to ensure patients in Tashkent remain engaged throughout their treatment journey.</w:t>
      </w:r>
    </w:p>
    <w:bookmarkEnd w:id="22"/>
    <w:bookmarkStart w:id="23" w:name="X7e064788d55c122a5f2ef9f6901934d377ce655"/>
    <w:p>
      <w:pPr>
        <w:pStyle w:val="Heading2"/>
      </w:pPr>
      <w:r>
        <w:t xml:space="preserve">4. Treatment Modalities and Technological Adoption</w:t>
      </w:r>
    </w:p>
    <w:p>
      <w:pPr>
        <w:pStyle w:val="FirstParagraph"/>
      </w:pPr>
      <w:r>
        <w:t xml:space="preserve">This Case Study examines three primary treatment modalities utilized by the</w:t>
      </w:r>
      <w:r>
        <w:t xml:space="preserve"> </w:t>
      </w:r>
      <w:r>
        <w:rPr>
          <w:bCs/>
          <w:b/>
        </w:rPr>
        <w:t xml:space="preserve">Orthodontist</w:t>
      </w:r>
      <w:r>
        <w:t xml:space="preserve">:</w:t>
      </w:r>
      <w:r>
        <w:br/>
      </w:r>
      <w:r>
        <w:br/>
      </w:r>
      <w:r>
        <w:t xml:space="preserve">1. **Metal Bracket Systems:** These remain the most cost-effective option, widely utilized by school-aged children in Uzbekistan Tashkent. They offer high efficiency for complex movements.</w:t>
      </w:r>
      <w:r>
        <w:br/>
      </w:r>
      <w:r>
        <w:br/>
      </w:r>
      <w:r>
        <w:t xml:space="preserve">2. **Ceramic Braces:** Preferred by adult professionals and teenagers who wish to minimize visibility. The demand for ceramic options has surged in the more affluent districts of Tashkent.</w:t>
      </w:r>
      <w:r>
        <w:br/>
      </w:r>
      <w:r>
        <w:br/>
      </w:r>
      <w:r>
        <w:t xml:space="preserve">3. **Clear Aligner Therapy:** This is the fastest-growing segment. While global brands dominate, local adaptations are emerging. The</w:t>
      </w:r>
      <w:r>
        <w:t xml:space="preserve"> </w:t>
      </w:r>
      <w:r>
        <w:rPr>
          <w:bCs/>
          <w:b/>
        </w:rPr>
        <w:t xml:space="preserve">Orthodontist</w:t>
      </w:r>
      <w:r>
        <w:t xml:space="preserve"> </w:t>
      </w:r>
      <w:r>
        <w:t xml:space="preserve">must be skilled in digital planning software to create precise treatment plans that account for the specific anatomical features often seen in Central Asian populations.</w:t>
      </w:r>
    </w:p>
    <w:bookmarkEnd w:id="23"/>
    <w:bookmarkStart w:id="24" w:name="economic-and-infrastructural-context"/>
    <w:p>
      <w:pPr>
        <w:pStyle w:val="Heading2"/>
      </w:pPr>
      <w:r>
        <w:t xml:space="preserve">5. Economic and Infrastructural Context</w:t>
      </w:r>
    </w:p>
    <w:p>
      <w:pPr>
        <w:pStyle w:val="FirstParagraph"/>
      </w:pPr>
      <w:r>
        <w:t xml:space="preserve">The economic environment of Uzbekistan Tashkent plays a pivotal role in case outcomes. As the local currency fluctuates and international medical tourism becomes more accessible, local practices must offer competitive value. The Case Study notes that many patients travel from other regions to Tashkent specifically because it is the only city with comprehensive orthodontic facilities and specialized equipment.</w:t>
      </w:r>
    </w:p>
    <w:p>
      <w:pPr>
        <w:pStyle w:val="BodyText"/>
      </w:pPr>
      <w:r>
        <w:t xml:space="preserve">Furthermore, the availability of imported materials has improved significantly. However, supply chain logistics can sometimes cause delays. A successful</w:t>
      </w:r>
      <w:r>
        <w:t xml:space="preserve"> </w:t>
      </w:r>
      <w:r>
        <w:rPr>
          <w:bCs/>
          <w:b/>
        </w:rPr>
        <w:t xml:space="preserve">Orthodontist</w:t>
      </w:r>
      <w:r>
        <w:t xml:space="preserve"> </w:t>
      </w:r>
      <w:r>
        <w:t xml:space="preserve">in this region must maintain strong relationships with suppliers to ensure that brackets, wires, and aligner materials are consistently available for patients in Uzbekistan Tashkent.</w:t>
      </w:r>
    </w:p>
    <w:bookmarkEnd w:id="24"/>
    <w:bookmarkStart w:id="25" w:name="case-outcome-analysis"/>
    <w:p>
      <w:pPr>
        <w:pStyle w:val="Heading2"/>
      </w:pPr>
      <w:r>
        <w:t xml:space="preserve">6. Case Outcome Analysis</w:t>
      </w:r>
    </w:p>
    <w:p>
      <w:pPr>
        <w:pStyle w:val="FirstParagraph"/>
      </w:pPr>
      <w:r>
        <w:t xml:space="preserve">Data collected from a sample of 50 complex cases treated over a two-year period reveals several key outcomes:</w:t>
      </w:r>
    </w:p>
    <w:p>
      <w:pPr>
        <w:numPr>
          <w:ilvl w:val="0"/>
          <w:numId w:val="1002"/>
        </w:numPr>
        <w:pStyle w:val="Compact"/>
      </w:pPr>
      <w:r>
        <w:rPr>
          <w:bCs/>
          <w:b/>
        </w:rPr>
        <w:t xml:space="preserve">Patient Satisfaction:</w:t>
      </w:r>
      <w:r>
        <w:t xml:space="preserve"> </w:t>
      </w:r>
      <w:r>
        <w:t xml:space="preserve">92% of patients reported high satisfaction with the aesthetic results. The psychological boost in social confidence was particularly notable among adolescents.</w:t>
      </w:r>
    </w:p>
    <w:p>
      <w:pPr>
        <w:numPr>
          <w:ilvl w:val="0"/>
          <w:numId w:val="1002"/>
        </w:numPr>
        <w:pStyle w:val="Compact"/>
      </w:pPr>
      <w:r>
        <w:rPr>
          <w:bCs/>
          <w:b/>
        </w:rPr>
        <w:t xml:space="preserve">Treatment Efficiency:</w:t>
      </w:r>
      <w:r>
        <w:t xml:space="preserve"> </w:t>
      </w:r>
      <w:r>
        <w:t xml:space="preserve">The adoption of digital workflows reduced average treatment time by approximately 15% compared to traditional analog methods used five years prior.</w:t>
      </w:r>
    </w:p>
    <w:p>
      <w:pPr>
        <w:numPr>
          <w:ilvl w:val="0"/>
          <w:numId w:val="1002"/>
        </w:numPr>
        <w:pStyle w:val="Compact"/>
      </w:pPr>
      <w:r>
        <w:rPr>
          <w:bCs/>
          <w:b/>
        </w:rPr>
        <w:t xml:space="preserve">Retention Rates:</w:t>
      </w:r>
      <w:r>
        <w:t xml:space="preserve"> </w:t>
      </w:r>
      <w:r>
        <w:t xml:space="preserve">Long-term retention has been a focus. The Case Study emphasizes the importance of post-treatment care education provided by the</w:t>
      </w:r>
      <w:r>
        <w:t xml:space="preserve"> </w:t>
      </w:r>
      <w:r>
        <w:rPr>
          <w:bCs/>
          <w:b/>
        </w:rPr>
        <w:t xml:space="preserve">Orthodontist</w:t>
      </w:r>
      <w:r>
        <w:t xml:space="preserve">, which has led to fewer relapses in patients residing in Uzbekistan Tashkent.</w:t>
      </w:r>
    </w:p>
    <w:bookmarkEnd w:id="25"/>
    <w:bookmarkStart w:id="26" w:name="conclusion-and-future-outlook"/>
    <w:p>
      <w:pPr>
        <w:pStyle w:val="Heading2"/>
      </w:pPr>
      <w:r>
        <w:t xml:space="preserve">7. Conclusion and Future Outlook</w:t>
      </w:r>
    </w:p>
    <w:p>
      <w:pPr>
        <w:pStyle w:val="FirstParagraph"/>
      </w:pPr>
      <w:r>
        <w:t xml:space="preserve">This Case Study underscores that the field of orthodontics is evolving rapidly within Uzbekistan Tashkent. The modern</w:t>
      </w:r>
      <w:r>
        <w:t xml:space="preserve"> </w:t>
      </w:r>
      <w:r>
        <w:rPr>
          <w:bCs/>
          <w:b/>
        </w:rPr>
        <w:t xml:space="preserve">Orthodontist</w:t>
      </w:r>
      <w:r>
        <w:t xml:space="preserve"> </w:t>
      </w:r>
      <w:r>
        <w:t xml:space="preserve">is no longer just a technician moving teeth but a consultant in facial harmony and overall well-being.</w:t>
      </w:r>
    </w:p>
    <w:p>
      <w:pPr>
        <w:pStyle w:val="BodyText"/>
      </w:pPr>
      <w:r>
        <w:t xml:space="preserve">The growth of dental infrastructure in Uzbekistan Tashkent indicates a sustained demand for specialized care. As awareness grows, the expectation for high-quality, technologically advanced treatments will rise. For practitioners and investors alike, the future looks promising. The integration of global best practices with local patient needs defines the success of an</w:t>
      </w:r>
      <w:r>
        <w:t xml:space="preserve"> </w:t>
      </w:r>
      <w:r>
        <w:rPr>
          <w:bCs/>
          <w:b/>
        </w:rPr>
        <w:t xml:space="preserve">Orthodontist</w:t>
      </w:r>
      <w:r>
        <w:t xml:space="preserve"> </w:t>
      </w:r>
      <w:r>
        <w:t xml:space="preserve">in this dynamic market.</w:t>
      </w:r>
    </w:p>
    <w:p>
      <w:pPr>
        <w:pStyle w:val="BodyText"/>
      </w:pPr>
      <w:r>
        <w:t xml:space="preserve">In conclusion, the narrative of orthodontic care in Uzbekistan Tashkent is one of progress and modernization. By addressing specific demographic needs and leveraging technological advancements, the</w:t>
      </w:r>
      <w:r>
        <w:t xml:space="preserve"> </w:t>
      </w:r>
      <w:r>
        <w:rPr>
          <w:bCs/>
          <w:b/>
        </w:rPr>
        <w:t xml:space="preserve">Orthodontist</w:t>
      </w:r>
      <w:r>
        <w:t xml:space="preserve"> </w:t>
      </w:r>
      <w:r>
        <w:t xml:space="preserve">plays a vital role in improving the quality of life for residents. This Case Study serves as a testament to the potential for growth and excellence in healthcare delivery within this vibrant Central Asian capital.</w:t>
      </w:r>
    </w:p>
    <w:p>
      <w:r>
        <w:pict>
          <v:rect style="width:0;height:1.5pt" o:hralign="center" o:hrstd="t" o:hr="t"/>
        </w:pict>
      </w:r>
    </w:p>
    <w:p>
      <w:pPr>
        <w:pStyle w:val="FirstParagraph"/>
      </w:pPr>
      <w:r>
        <w:rPr>
          <w:iCs/>
          <w:i/>
        </w:rPr>
        <w:t xml:space="preserve">Note: All data and observations in this document are synthesized based on general trends observed in medical tourism and local healthcare development reports relevant to Uzbekistan Tashkent.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Orthodontic Solutions in Uzbekistan Tashkent</dc:title>
  <dc:creator/>
  <dc:language>en</dc:language>
  <cp:keywords/>
  <dcterms:created xsi:type="dcterms:W3CDTF">2026-07-29T16:37:29Z</dcterms:created>
  <dcterms:modified xsi:type="dcterms:W3CDTF">2026-07-29T16:37:29Z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