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Paramedics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798a5ced17aed4461947d96fb3df19dc85c0ffc"/>
    <w:p>
      <w:pPr>
        <w:pStyle w:val="Heading1"/>
      </w:pPr>
      <w:r>
        <w:t xml:space="preserve">The Frontline of Compassion and Precision:</w:t>
      </w:r>
      <w:r>
        <w:br/>
      </w:r>
      <w:r>
        <w:t xml:space="preserve">A Case Study on the Paramedic in Israel Tel Aviv</w:t>
      </w:r>
    </w:p>
    <w:p>
      <w:pPr>
        <w:pStyle w:val="FirstParagraph"/>
      </w:pPr>
      <w:r>
        <w:rPr>
          <w:bCs/>
          <w:b/>
        </w:rPr>
        <w:t xml:space="preserve">Date:</w:t>
      </w:r>
      <w:r>
        <w:t xml:space="preserve"> </w:t>
      </w:r>
      <w:r>
        <w:t xml:space="preserve">May 24, 2024</w:t>
      </w:r>
      <w:r>
        <w:br/>
      </w:r>
      <w:r>
        <w:rPr>
          <w:bCs/>
          <w:b/>
        </w:rPr>
        <w:t xml:space="preserve">To:</w:t>
      </w:r>
      <w:r>
        <w:t xml:space="preserve"> </w:t>
      </w:r>
      <w:r>
        <w:t xml:space="preserve">Emergency Medical Services Stakeholders</w:t>
      </w:r>
      <w:r>
        <w:br/>
      </w:r>
      <w:r>
        <w:rPr>
          <w:bCs/>
          <w:b/>
        </w:rPr>
        <w:t xml:space="preserve">From:</w:t>
      </w:r>
      <w:r>
        <w:t xml:space="preserve"> </w:t>
      </w:r>
      <w:r>
        <w:t xml:space="preserve">Strategic Medical Planning Committee</w:t>
      </w:r>
      <w:r>
        <w:br/>
      </w:r>
    </w:p>
    <w:p>
      <w:pPr>
        <w:pStyle w:val="BodyText"/>
      </w:pPr>
      <w:r>
        <w:t xml:space="preserve">Subject:Analytical Review of Paramedic Operations in Tel Aviv</w:t>
      </w:r>
    </w:p>
    <w:bookmarkStart w:id="20" w:name="absolute-baseline-assessment"/>
    <w:p>
      <w:pPr>
        <w:pStyle w:val="Heading2"/>
      </w:pPr>
      <w:r>
        <w:t xml:space="preserve">Absolute Baseline Assessment</w:t>
      </w:r>
    </w:p>
    <w:p>
      <w:pPr>
        <w:pStyle w:val="FirstParagraph"/>
      </w:pPr>
      <w:r>
        <w:t xml:space="preserve">The State of Israel maintains one of the most sophisticated and responsive emergency medical services (EMS) networks globally. Central to this operation is the organization Magen David Adom (MDA). While MDA operates nationwide, the dynamics in Tel Aviv present a unique intersection of high-density urban challenges, diverse cultural demographics, and complex geopolitical realities. This</w:t>
      </w:r>
      <w:r>
        <w:t xml:space="preserve"> </w:t>
      </w:r>
      <w:r>
        <w:rPr>
          <w:bCs/>
          <w:b/>
        </w:rPr>
        <w:t xml:space="preserve">Case Study</w:t>
      </w:r>
      <w:r>
        <w:t xml:space="preserve"> </w:t>
      </w:r>
      <w:r>
        <w:t xml:space="preserve">aims to dissect the multifaceted role of the</w:t>
      </w:r>
      <w:r>
        <w:t xml:space="preserve"> </w:t>
      </w:r>
      <w:r>
        <w:rPr>
          <w:bCs/>
          <w:b/>
        </w:rPr>
        <w:t xml:space="preserve">Paramedic</w:t>
      </w:r>
      <w:r>
        <w:t xml:space="preserve"> </w:t>
      </w:r>
      <w:r>
        <w:t xml:space="preserve">operating within this specific context. By examining operational protocols, psychological burdens, and logistical hurdles in Israel Tel Aviv, we aim to highlight why specialized training and support for these medical professionals are not just beneficial, but imperative for public safety.</w:t>
      </w:r>
    </w:p>
    <w:bookmarkEnd w:id="20"/>
    <w:bookmarkStart w:id="21" w:name="X4ce33975ef94026bf8485af24bafef62026004a"/>
    <w:p>
      <w:pPr>
        <w:pStyle w:val="Heading2"/>
      </w:pPr>
      <w:r>
        <w:t xml:space="preserve">The Unique Operational Environment of Israel Tel Aviv</w:t>
      </w:r>
    </w:p>
    <w:p>
      <w:pPr>
        <w:pStyle w:val="FirstParagraph"/>
      </w:pPr>
      <w:r>
        <w:t xml:space="preserve">Tel Aviv is the economic heart of Israel, characterized by a bustling population that exceeds 480,000 residents within its municipal borders. However, the operational area for emergency services extends beyond these lines to include dense commuter flows and international tourism. For a</w:t>
      </w:r>
      <w:r>
        <w:t xml:space="preserve"> </w:t>
      </w:r>
      <w:r>
        <w:rPr>
          <w:bCs/>
          <w:b/>
        </w:rPr>
        <w:t xml:space="preserve">Paramedic</w:t>
      </w:r>
      <w:r>
        <w:t xml:space="preserve">, this environment translates into unpredictable call volumes ranging from cardiac arrests in high-rise apartments to trauma cases involving road accidents on busy thoroughfares like the Ayalon Highway.</w:t>
      </w:r>
    </w:p>
    <w:p>
      <w:pPr>
        <w:pStyle w:val="BodyText"/>
      </w:pPr>
      <w:r>
        <w:t xml:space="preserve">In Israel Tel Aviv, the concept of "time-to-treatment" is critical. The geography involves narrow streets in older neighborhoods (such as Florentin or Neve Tzedek) where ambulances face traffic congestion, contrasting with the wide boulevards of newer districts. Furthermore, the demographic diversity means that a</w:t>
      </w:r>
      <w:r>
        <w:t xml:space="preserve"> </w:t>
      </w:r>
      <w:r>
        <w:rPr>
          <w:bCs/>
          <w:b/>
        </w:rPr>
        <w:t xml:space="preserve">Paramedic</w:t>
      </w:r>
      <w:r>
        <w:t xml:space="preserve"> </w:t>
      </w:r>
      <w:r>
        <w:t xml:space="preserve">must be culturally competent and often multilingual to communicate effectively with patients from various backgrounds within seconds of arrival.</w:t>
      </w:r>
    </w:p>
    <w:bookmarkEnd w:id="21"/>
    <w:bookmarkStart w:id="22" w:name="X5ff0aaf20d14de093ef5478c364e7e1340cd75e"/>
    <w:p>
      <w:pPr>
        <w:pStyle w:val="Heading2"/>
      </w:pPr>
      <w:r>
        <w:t xml:space="preserve">The Dual Burden: Routine Care and Security Threats</w:t>
      </w:r>
    </w:p>
    <w:p>
      <w:pPr>
        <w:pStyle w:val="FirstParagraph"/>
      </w:pPr>
      <w:r>
        <w:t xml:space="preserve">A defining characteristic of being a</w:t>
      </w:r>
      <w:r>
        <w:t xml:space="preserve"> </w:t>
      </w:r>
      <w:r>
        <w:rPr>
          <w:bCs/>
          <w:b/>
        </w:rPr>
        <w:t xml:space="preserve">Paramedic</w:t>
      </w:r>
      <w:r>
        <w:t xml:space="preserve"> </w:t>
      </w:r>
      <w:r>
        <w:t xml:space="preserve">in Israel is the duality of their role. Unlike their counterparts in many Western nations who primarily deal with medical emergencies, a paramedic in Israel Tel Aviv must be prepared for security-related incidents. This includes responding to terror attacks, rocket fire scenarios (requiring shelter-in-place guidance), and civil unrest.</w:t>
      </w:r>
    </w:p>
    <w:p>
      <w:pPr>
        <w:pStyle w:val="BodyText"/>
      </w:pPr>
      <w:r>
        <w:t xml:space="preserve">This case study highlights the psychological load placed on these individuals. A</w:t>
      </w:r>
      <w:r>
        <w:t xml:space="preserve"> </w:t>
      </w:r>
      <w:r>
        <w:rPr>
          <w:bCs/>
          <w:b/>
        </w:rPr>
        <w:t xml:space="preserve">Paramedic</w:t>
      </w:r>
      <w:r>
        <w:t xml:space="preserve"> </w:t>
      </w:r>
      <w:r>
        <w:t xml:space="preserve">may begin their shift treating a diabetic patient in Rothschild Boulevard and be redirected minutes later to a mass casualty incident. The resilience required to maintain clinical precision under such extreme stress is exceptional. In Israel Tel Aviv, the integration of combat-style trauma care (TCCC) into standard EMS protocols is essential, distinguishing these</w:t>
      </w:r>
      <w:r>
        <w:t xml:space="preserve"> </w:t>
      </w:r>
      <w:r>
        <w:rPr>
          <w:bCs/>
          <w:b/>
        </w:rPr>
        <w:t xml:space="preserve">Paramedics</w:t>
      </w:r>
      <w:r>
        <w:t xml:space="preserve"> </w:t>
      </w:r>
      <w:r>
        <w:t xml:space="preserve">as both medical providers and first responders in a hybrid conflict zone.</w:t>
      </w:r>
    </w:p>
    <w:bookmarkEnd w:id="22"/>
    <w:bookmarkStart w:id="23" w:name="X4ff1385e8f3814ba4a62c126ee5a9354a3e147a"/>
    <w:p>
      <w:pPr>
        <w:pStyle w:val="Heading2"/>
      </w:pPr>
      <w:r>
        <w:t xml:space="preserve">Clinical Excellence and Resource Management</w:t>
      </w:r>
    </w:p>
    <w:p>
      <w:pPr>
        <w:pStyle w:val="FirstParagraph"/>
      </w:pPr>
      <w:r>
        <w:t xml:space="preserve">The training standards for a</w:t>
      </w:r>
      <w:r>
        <w:t xml:space="preserve"> </w:t>
      </w:r>
      <w:r>
        <w:rPr>
          <w:bCs/>
          <w:b/>
        </w:rPr>
        <w:t xml:space="preserve">Paramedic</w:t>
      </w:r>
      <w:r>
        <w:t xml:space="preserve"> </w:t>
      </w:r>
      <w:r>
        <w:t xml:space="preserve">in Israel are rigorous. Candidates undergo extensive military or national service prior to MDA recruitment, ensuring they possess basic life support skills. The advanced paramedic curriculum in Tel Aviv focuses heavily on rapid triage, hemorrhage control, and airway management.</w:t>
      </w:r>
    </w:p>
    <w:p>
      <w:pPr>
        <w:pStyle w:val="BodyText"/>
      </w:pPr>
      <w:r>
        <w:rPr>
          <w:iCs/>
          <w:i/>
        </w:rPr>
        <w:t xml:space="preserve">Case Example:</w:t>
      </w:r>
    </w:p>
    <w:p>
      <w:pPr>
        <w:pStyle w:val="BodyText"/>
      </w:pPr>
      <w:r>
        <w:rPr>
          <w:bCs/>
          <w:b/>
        </w:rPr>
        <w:t xml:space="preserve">Scenario:</w:t>
      </w:r>
      <w:r>
        <w:t xml:space="preserve">A subway station in Israel Tel Aviv experiences a medical emergency involving a child.</w:t>
      </w:r>
      <w:r>
        <w:br/>
      </w:r>
      <w:r>
        <w:rPr>
          <w:bCs/>
          <w:b/>
        </w:rPr>
        <w:t xml:space="preserve">Action:</w:t>
      </w:r>
      <w:r>
        <w:t xml:space="preserve">The responding Paramedic team navigates through peak-hour crowds, establishing immediate triage zones while coordinating with police for crowd control. They utilize advanced pediatric resuscitation protocols while managing the anxiety of bystanders and family members.</w:t>
      </w:r>
      <w:r>
        <w:br/>
      </w:r>
      <w:r>
        <w:rPr>
          <w:bCs/>
          <w:b/>
        </w:rPr>
        <w:t xml:space="preserve">Outcome:</w:t>
      </w:r>
      <w:r>
        <w:t xml:space="preserve">Rapid stabilization allows for safe transport to a designated trauma center, illustrating the efficacy of integrated urban EMS training in Israel Tel Aviv.</w:t>
      </w:r>
    </w:p>
    <w:p>
      <w:pPr>
        <w:pStyle w:val="BodyText"/>
      </w:pPr>
      <w:r>
        <w:t xml:space="preserve">This example underscores how</w:t>
      </w:r>
      <w:r>
        <w:t xml:space="preserve"> </w:t>
      </w:r>
      <w:r>
        <w:rPr>
          <w:bCs/>
          <w:b/>
        </w:rPr>
        <w:t xml:space="preserve">Paramedics</w:t>
      </w:r>
      <w:r>
        <w:t xml:space="preserve"> </w:t>
      </w:r>
      <w:r>
        <w:t xml:space="preserve">act as stabilizers of chaos. Their ability to command a scene is as vital as their medical knowledge.</w:t>
      </w:r>
    </w:p>
    <w:bookmarkEnd w:id="23"/>
    <w:bookmarkStart w:id="24" w:name="X9ea485e27fc4ce0314bc7ec2b904d44cda6608a"/>
    <w:p>
      <w:pPr>
        <w:pStyle w:val="Heading2"/>
      </w:pPr>
      <w:r>
        <w:t xml:space="preserve">The Impact on Public Health and Community Trust</w:t>
      </w:r>
    </w:p>
    <w:p>
      <w:pPr>
        <w:pStyle w:val="FirstParagraph"/>
      </w:pPr>
      <w:r>
        <w:t xml:space="preserve">In Israel Tel Aviv, the ambulance is often the first point of contact for citizens in crisis. The presence of visible, professional emergency services provides a sense of security to residents and tourists alike. A well-trained</w:t>
      </w:r>
      <w:r>
        <w:t xml:space="preserve"> </w:t>
      </w:r>
      <w:r>
        <w:rPr>
          <w:bCs/>
          <w:b/>
        </w:rPr>
        <w:t xml:space="preserve">Paramedic</w:t>
      </w:r>
      <w:r>
        <w:t xml:space="preserve"> </w:t>
      </w:r>
      <w:r>
        <w:t xml:space="preserve">contributes significantly to public health outcomes not only through treatment but also through prevention education and community engagement initiatives promoted by MDA.</w:t>
      </w:r>
    </w:p>
    <w:p>
      <w:pPr>
        <w:pStyle w:val="BodyText"/>
      </w:pPr>
      <w:r>
        <w:t xml:space="preserve">Negative interactions or delayed response times can severely impact public trust. Therefore, continuous quality improvement (CQI) programs in Israel Tel Aviv focus on feedback loops where data from field calls are analyzed to refine protocols. This ensures that the</w:t>
      </w:r>
      <w:r>
        <w:t xml:space="preserve"> </w:t>
      </w:r>
      <w:r>
        <w:rPr>
          <w:bCs/>
          <w:b/>
        </w:rPr>
        <w:t xml:space="preserve">Paramedic</w:t>
      </w:r>
      <w:r>
        <w:t xml:space="preserve"> </w:t>
      </w:r>
      <w:r>
        <w:t xml:space="preserve">is supported by evidence-based guidelines that reflect the specific epidemiological trends of the city.</w:t>
      </w:r>
    </w:p>
    <w:bookmarkEnd w:id="24"/>
    <w:bookmarkStart w:id="25" w:name="priorities-and-strategic-recommendations"/>
    <w:p>
      <w:pPr>
        <w:pStyle w:val="Heading2"/>
      </w:pPr>
      <w:r>
        <w:t xml:space="preserve">Priorities and Strategic Recommendations</w:t>
      </w:r>
    </w:p>
    <w:p>
      <w:pPr>
        <w:pStyle w:val="FirstParagraph"/>
      </w:pPr>
      <w:r>
        <w:t xml:space="preserve">To sustain the high standards of emergency care in Israel Tel Aviv, several strategic priorities must be addressed:</w:t>
      </w:r>
    </w:p>
    <w:p>
      <w:pPr>
        <w:numPr>
          <w:ilvl w:val="0"/>
          <w:numId w:val="1001"/>
        </w:numPr>
        <w:pStyle w:val="Compact"/>
      </w:pPr>
      <w:r>
        <w:rPr>
          <w:bCs/>
          <w:b/>
        </w:rPr>
        <w:t xml:space="preserve">Mental Health Support:</w:t>
      </w:r>
    </w:p>
    <w:p>
      <w:pPr>
        <w:pStyle w:val="FirstParagraph"/>
      </w:pPr>
      <w:r>
        <w:br/>
      </w:r>
    </w:p>
    <w:p>
      <w:pPr>
        <w:numPr>
          <w:ilvl w:val="0"/>
          <w:numId w:val="1002"/>
        </w:numPr>
        <w:pStyle w:val="Compact"/>
      </w:pPr>
      <w:r>
        <w:rPr>
          <w:bCs/>
          <w:b/>
        </w:rPr>
        <w:t xml:space="preserve">Traffic Optimization:</w:t>
      </w:r>
    </w:p>
    <w:p>
      <w:pPr>
        <w:pStyle w:val="FirstParagraph"/>
      </w:pPr>
      <w:r>
        <w:br/>
      </w:r>
    </w:p>
    <w:p>
      <w:pPr>
        <w:numPr>
          <w:ilvl w:val="0"/>
          <w:numId w:val="1003"/>
        </w:numPr>
        <w:pStyle w:val="Compact"/>
      </w:pPr>
      <w:r>
        <w:rPr>
          <w:bCs/>
          <w:b/>
        </w:rPr>
        <w:t xml:space="preserve">Tech Integration:</w:t>
      </w:r>
    </w:p>
    <w:p>
      <w:pPr>
        <w:pStyle w:val="FirstParagraph"/>
      </w:pPr>
      <w:r>
        <w:br/>
      </w:r>
    </w:p>
    <w:p>
      <w:pPr>
        <w:numPr>
          <w:ilvl w:val="0"/>
          <w:numId w:val="1004"/>
        </w:numPr>
        <w:pStyle w:val="Compact"/>
      </w:pPr>
      <w:r>
        <w:rPr>
          <w:bCs/>
          <w:b/>
        </w:rPr>
        <w:t xml:space="preserve">Cultural Competency Training:</w:t>
      </w:r>
    </w:p>
    <w:p>
      <w:pPr>
        <w:pStyle w:val="FirstParagraph"/>
      </w:pPr>
      <w:r>
        <w:br/>
      </w:r>
    </w:p>
    <w:bookmarkEnd w:id="25"/>
    <w:bookmarkStart w:id="26" w:name="absolute-conclusions"/>
    <w:p>
      <w:pPr>
        <w:pStyle w:val="Heading2"/>
      </w:pPr>
      <w:r>
        <w:t xml:space="preserve">Absolute Conclusions</w:t>
      </w:r>
    </w:p>
    <w:p>
      <w:pPr>
        <w:pStyle w:val="FirstParagraph"/>
      </w:pPr>
      <w:r>
        <w:t xml:space="preserve">The role of the</w:t>
      </w:r>
      <w:r>
        <w:t xml:space="preserve"> </w:t>
      </w:r>
      <w:r>
        <w:rPr>
          <w:bCs/>
          <w:b/>
        </w:rPr>
        <w:t xml:space="preserve">Paramedic</w:t>
      </w:r>
      <w:r>
        <w:t xml:space="preserve"> </w:t>
      </w:r>
      <w:r>
        <w:t xml:space="preserve">in Israel Tel Aviv is complex, demanding a rare combination of medical expertise, tactical awareness, and emotional intelligence. They operate at the intersection of routine healthcare and national security challenges. This</w:t>
      </w:r>
      <w:r>
        <w:t xml:space="preserve"> </w:t>
      </w:r>
      <w:r>
        <w:rPr>
          <w:bCs/>
          <w:b/>
        </w:rPr>
        <w:t xml:space="preserve">Case Study</w:t>
      </w:r>
      <w:r>
        <w:t xml:space="preserve"> </w:t>
      </w:r>
      <w:r>
        <w:t xml:space="preserve">demonstrates that supporting these professionals is not merely an occupational health issue but a cornerstone of public safety in the city.</w:t>
      </w:r>
    </w:p>
    <w:p>
      <w:pPr>
        <w:pStyle w:val="BodyText"/>
      </w:pPr>
      <w:r>
        <w:t xml:space="preserve">The resilience displayed by emergency medical personnel in Israel Tel Aviv sets a global benchmark. However, maintaining this standard requires continuous investment in their well-being, technology, and training. By recognizing the specific pressures inherent to their environment—whether it is navigating the dense urban fabric of Tel Aviv or responding to security threats—we can ensure that</w:t>
      </w:r>
      <w:r>
        <w:t xml:space="preserve"> </w:t>
      </w:r>
      <w:r>
        <w:rPr>
          <w:bCs/>
          <w:b/>
        </w:rPr>
        <w:t xml:space="preserve">Paramedics</w:t>
      </w:r>
      <w:r>
        <w:t xml:space="preserve"> </w:t>
      </w:r>
      <w:r>
        <w:t xml:space="preserve">continue to deliver life-saving care with efficiency and compassion.</w:t>
      </w:r>
    </w:p>
    <w:p>
      <w:pPr>
        <w:pStyle w:val="BodyText"/>
      </w:pPr>
      <w:r>
        <w:t xml:space="preserve">In conclusion, the future of emergency medicine in Israel Tel Aviv depends on a holistic approach that values the human element of the</w:t>
      </w:r>
      <w:r>
        <w:t xml:space="preserve"> </w:t>
      </w:r>
      <w:r>
        <w:rPr>
          <w:bCs/>
          <w:b/>
        </w:rPr>
        <w:t xml:space="preserve">Paramedic</w:t>
      </w:r>
      <w:r>
        <w:t xml:space="preserve">. Only through sustained commitment to their support systems can we guarantee that this vital workforce remains robust, ready, and responsive for every citizen and visitor calling for help.</w:t>
      </w:r>
    </w:p>
    <w:p>
      <w:pPr>
        <w:pStyle w:val="BodyText"/>
      </w:pPr>
      <w:r>
        <w:t xml:space="preserve">© 2024 Strategic Medical Planning Committee. All rights reserved.</w:t>
      </w:r>
      <w:r>
        <w:br/>
      </w:r>
      <w:r>
        <w:t xml:space="preserve">Document prepared for internal distribution regarding Israel Tel Aviv Emergency Services.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Paramedics in Israel Tel Aviv</dc:title>
  <dc:creator/>
  <dc:language>en</dc:language>
  <cp:keywords/>
  <dcterms:created xsi:type="dcterms:W3CDTF">2026-07-29T03:30:54Z</dcterms:created>
  <dcterms:modified xsi:type="dcterms:W3CDTF">2026-07-29T03:30:54Z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