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Excellence</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3" w:name="Xe2774f2768720f2706085242534fa3bdb9d2e34"/>
    <w:p>
      <w:pPr>
        <w:pStyle w:val="Heading1"/>
      </w:pPr>
      <w:r>
        <w:t xml:space="preserve">The Evolution of Reservoir Management in the Middle East</w:t>
      </w:r>
    </w:p>
    <w:bookmarkStart w:id="32" w:name="Xb851de83ea89d0390a766ca5af076a523e24e92"/>
    <w:p>
      <w:pPr>
        <w:pStyle w:val="Heading2"/>
      </w:pPr>
      <w:r>
        <w:t xml:space="preserve">A Comprehensive Case Study on Petroleum Engineering in Kuwait City</w:t>
      </w:r>
    </w:p>
    <w:p>
      <w:pPr>
        <w:pStyle w:val="FirstParagraph"/>
      </w:pPr>
      <w:r>
        <w:rPr>
          <w:bCs/>
          <w:b/>
        </w:rPr>
        <w:t xml:space="preserve">Date:</w:t>
      </w:r>
      <w:r>
        <w:t xml:space="preserve"> October 24, 2023</w:t>
      </w:r>
      <w:r>
        <w:br/>
      </w:r>
      <w:r>
        <w:rPr>
          <w:bCs/>
          <w:b/>
        </w:rPr>
        <w:t xml:space="preserve">Status:</w:t>
      </w:r>
      <w:r>
        <w:t xml:space="preserve"> Final Report</w:t>
      </w:r>
      <w:r>
        <w:br/>
      </w:r>
      <w:r>
        <w:rPr>
          <w:bCs/>
          <w:b/>
        </w:rPr>
        <w:t xml:space="preserve">Prepared By:</w:t>
      </w:r>
      <w:r>
        <w:t xml:space="preserve"> Engineering Review Board</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case study explores the transformative role of the Petroleum Engineer within the rapidly modernizing energy sector of Kuwait City, located in Kuwait. As global demand for sustainable energy solutions rises alongside traditional fossil fuel requirements, Kuwait stands at a critical intersection of historical significance and futuristic innovation. The nation's vast oil reserves require not just extraction capabilities but sophisticated engineering strategies to maintain peak efficiency and longevity.</w:t>
      </w:r>
    </w:p>
    <w:p>
      <w:pPr>
        <w:pStyle w:val="BodyText"/>
      </w:pPr>
      <w:r>
        <w:t xml:space="preserve">The objective of this document is to analyze how specialized petroleum engineers in Kuwait City are addressing complex reservoir challenges through the application of advanced digital technologies, enhanced oil recovery (EOR) techniques, and sustainable operational practices. By focusing on a hypothetical yet realistic scenario within Kuwait City's expanding industrial hubs, we will demonstrate how modern engineering protocols directly impact national energy security and economic stability.</w:t>
      </w:r>
    </w:p>
    <w:p>
      <w:r>
        <w:pict>
          <v:rect style="width:0;height:1.5pt" o:hralign="center" o:hrstd="t" o:hr="t"/>
        </w:pict>
      </w:r>
    </w:p>
    <w:bookmarkEnd w:id="20"/>
    <w:bookmarkStart w:id="21" w:name="X9ff469428ee7563b0e6f65e936cd3653da4da23"/>
    <w:p>
      <w:pPr>
        <w:pStyle w:val="Heading3"/>
      </w:pPr>
      <w:r>
        <w:t xml:space="preserve">2. Background: The Geological Context of Kuwait</w:t>
      </w:r>
    </w:p>
    <w:p>
      <w:pPr>
        <w:pStyle w:val="FirstParagraph"/>
      </w:pPr>
      <w:r>
        <w:t xml:space="preserve">Kuwait is blessed with some of the largest proven oil reserves globally. However, managing these resources requires deep technical expertise. The geology in and around Kuwait City presents unique challenges, including varying reservoir pressures and complex fault lines that complicate extraction processes.</w:t>
      </w:r>
    </w:p>
    <w:p>
      <w:pPr>
        <w:pStyle w:val="BodyText"/>
      </w:pPr>
      <w:r>
        <w:t xml:space="preserve">The Petroleum Engineer serves as the linchpin in this ecosystem. Their primary responsibility involves bridging the gap between theoretical geological data and practical industrial application. In Kuwait, where state-owned entities dominate production targets, engineers must navigate strict regulatory environments while pushing for technological breakthroughs that maximize yield per well.</w:t>
      </w:r>
    </w:p>
    <w:p>
      <w:r>
        <w:pict>
          <v:rect style="width:0;height:1.5pt" o:hralign="center" o:hrstd="t" o:hr="t"/>
        </w:pict>
      </w:r>
    </w:p>
    <w:bookmarkEnd w:id="21"/>
    <w:bookmarkStart w:id="23" w:name="Xff4026ced0845c224eb6dd4b976205d35fd3106"/>
    <w:p>
      <w:pPr>
        <w:pStyle w:val="Heading3"/>
      </w:pPr>
      <w:r>
        <w:t xml:space="preserve">3. Project Overview: The North Rumaila Expansion Initiative</w:t>
      </w:r>
    </w:p>
    <w:p>
      <w:pPr>
        <w:pStyle w:val="FirstParagraph"/>
      </w:pPr>
      <w:r>
        <w:t xml:space="preserve">The focal point of this case study is the "North Rumaila Expansion Initiative," a massive project spearheaded in partnership with international oil companies operating out of Kuwait City. This initiative aims to boost production by 50% over the next decade using Enhanced Oil Recovery (EOR) methods.</w:t>
      </w:r>
    </w:p>
    <w:bookmarkStart w:id="22" w:name="challenges-identified"/>
    <w:p>
      <w:pPr>
        <w:pStyle w:val="Heading4"/>
      </w:pPr>
      <w:r>
        <w:t xml:space="preserve">3.1 Challenges Identified</w:t>
      </w:r>
    </w:p>
    <w:p>
      <w:pPr>
        <w:numPr>
          <w:ilvl w:val="0"/>
          <w:numId w:val="1001"/>
        </w:numPr>
        <w:pStyle w:val="Compact"/>
      </w:pPr>
      <w:r>
        <w:rPr>
          <w:bCs/>
          <w:b/>
        </w:rPr>
        <w:t xml:space="preserve">Rapid Pressure Decline:</w:t>
      </w:r>
      <w:r>
        <w:t xml:space="preserve"> Older wells in proximity to Kuwait City are experiencing accelerated pressure drops, threatening long-term viability.</w:t>
      </w:r>
    </w:p>
    <w:p>
      <w:pPr>
        <w:numPr>
          <w:ilvl w:val="0"/>
          <w:numId w:val="1001"/>
        </w:numPr>
        <w:pStyle w:val="Compact"/>
      </w:pPr>
      <w:r>
        <w:rPr>
          <w:bCs/>
          <w:b/>
        </w:rPr>
        <w:t xml:space="preserve">Water Cut Increase:</w:t>
      </w:r>
      <w:r>
        <w:t xml:space="preserve"> As water flooding is used for pressure maintenance, the ratio of produced water to oil is rising, demanding advanced separation technologies.</w:t>
      </w:r>
    </w:p>
    <w:p>
      <w:pPr>
        <w:numPr>
          <w:ilvl w:val="0"/>
          <w:numId w:val="1001"/>
        </w:numPr>
        <w:pStyle w:val="Compact"/>
      </w:pPr>
      <w:r>
        <w:rPr>
          <w:bCs/>
          <w:b/>
        </w:rPr>
        <w:t xml:space="preserve">Digital Integration:</w:t>
      </w:r>
      <w:r>
        <w:t xml:space="preserve"> Traditional data silos hinder real-time decision-making capabilities across different engineering departments.</w:t>
      </w:r>
    </w:p>
    <w:p>
      <w:r>
        <w:pict>
          <v:rect style="width:0;height:1.5pt" o:hralign="center" o:hrstd="t" o:hr="t"/>
        </w:pict>
      </w:r>
    </w:p>
    <w:bookmarkEnd w:id="22"/>
    <w:bookmarkEnd w:id="23"/>
    <w:bookmarkStart w:id="28" w:name="X56db2497c868f852f2fe52a21d789e0d7030461"/>
    <w:p>
      <w:pPr>
        <w:pStyle w:val="Heading3"/>
      </w:pPr>
      <w:r>
        <w:t xml:space="preserve">4. Methodology: The Role of the Petroleum Engineer</w:t>
      </w:r>
    </w:p>
    <w:p>
      <w:pPr>
        <w:pStyle w:val="FirstParagraph"/>
      </w:pPr>
      <w:r>
        <w:t xml:space="preserve">To address these challenges, a multidisciplinary team of petroleum engineers deployed a four-phase strategy tailored specifically to the geographical and operational realities of Kuwait City.</w:t>
      </w:r>
    </w:p>
    <w:bookmarkStart w:id="24" w:name="section"/>
    <w:p>
      <w:pPr>
        <w:pStyle w:val="Heading4"/>
      </w:pPr>
      <w:r>
        <w:t xml:space="preserve"> </w:t>
      </w:r>
    </w:p>
    <w:p>
      <w:pPr>
        <w:pStyle w:val="FirstParagraph"/>
      </w:pPr>
      <w:r>
        <w:rPr>
          <w:bCs/>
          <w:b/>
        </w:rPr>
        <w:t xml:space="preserve">Phase 1: Advanced Reservoir Simulation &amp; Modeling</w:t>
      </w:r>
      <w:r>
        <w:br/>
      </w:r>
      <w:r>
        <w:br/>
      </w:r>
      <w:r>
        <w:t xml:space="preserve">The initial step involved high-fidelity reservoir modeling. Using sophisticated software, engineers mapped subsurface dynamics with unprecedented accuracy. This allowed for the prediction of fluid flow paths and identification of bypassed oil zones—areas previously thought to be depleted but still holding recoverable reserves.</w:t>
      </w:r>
    </w:p>
    <w:bookmarkEnd w:id="24"/>
    <w:bookmarkStart w:id="25" w:name="section-1"/>
    <w:p>
      <w:pPr>
        <w:pStyle w:val="Heading4"/>
      </w:pPr>
      <w:r>
        <w:t xml:space="preserve"> </w:t>
      </w:r>
    </w:p>
    <w:p>
      <w:pPr>
        <w:pStyle w:val="FirstParagraph"/>
      </w:pPr>
      <w:r>
        <w:rPr>
          <w:bCs/>
          <w:b/>
        </w:rPr>
        <w:t xml:space="preserve">Phase 2: Implementation of Smart Fields</w:t>
      </w:r>
      <w:r>
        <w:br/>
      </w:r>
      <w:r>
        <w:br/>
      </w:r>
      <w:r>
        <w:t xml:space="preserve">In Kuwait City, infrastructure modernization was key. Engineers installed downhole sensors capable of transmitting real-time data on temperature, pressure, and flow rates. This shift toward "Smart Fields" enabled remote monitoring and automated adjustments to production rates, significantly reducing non-productive time.</w:t>
      </w:r>
    </w:p>
    <w:bookmarkEnd w:id="25"/>
    <w:bookmarkStart w:id="26" w:name="section-2"/>
    <w:p>
      <w:pPr>
        <w:pStyle w:val="Heading4"/>
      </w:pPr>
      <w:r>
        <w:t xml:space="preserve"> </w:t>
      </w:r>
    </w:p>
    <w:p>
      <w:pPr>
        <w:pStyle w:val="FirstParagraph"/>
      </w:pPr>
      <w:r>
        <w:rPr>
          <w:bCs/>
          <w:b/>
        </w:rPr>
        <w:t xml:space="preserve">Phase 3: Enhanced Oil Recovery Techniques</w:t>
      </w:r>
      <w:r>
        <w:br/>
      </w:r>
      <w:r>
        <w:br/>
      </w:r>
      <w:r>
        <w:t xml:space="preserve">The core of the project involved injecting chemical agents and gas into the reservoirs to reduce viscosity and improve oil mobility. Petroleum engineers designed injection patterns that minimized channeling effects (where injected fluids bypass oil) to ensure uniform sweep coverage across the field.</w:t>
      </w:r>
    </w:p>
    <w:bookmarkEnd w:id="26"/>
    <w:bookmarkStart w:id="27" w:name="section-3"/>
    <w:p>
      <w:pPr>
        <w:pStyle w:val="Heading4"/>
      </w:pPr>
      <w:r>
        <w:t xml:space="preserve"> </w:t>
      </w:r>
    </w:p>
    <w:p>
      <w:pPr>
        <w:pStyle w:val="FirstParagraph"/>
      </w:pPr>
      <w:r>
        <w:rPr>
          <w:bCs/>
          <w:b/>
        </w:rPr>
        <w:t xml:space="preserve">Phase 4: Sustainability &amp; Environmental Compliance</w:t>
      </w:r>
      <w:r>
        <w:br/>
      </w:r>
      <w:r>
        <w:br/>
      </w:r>
      <w:r>
        <w:t xml:space="preserve">Given growing environmental concerns, engineers implemented carbon capture and storage (CCS) pilots. They also optimized wastewater treatment facilities near Kuwait City to ensure zero liquid discharge compliance, reflecting a commitment to sustainable engineering practices.</w:t>
      </w:r>
    </w:p>
    <w:p>
      <w:r>
        <w:pict>
          <v:rect style="width:0;height:1.5pt" o:hralign="center" o:hrstd="t" o:hr="t"/>
        </w:pict>
      </w:r>
    </w:p>
    <w:bookmarkEnd w:id="27"/>
    <w:bookmarkEnd w:id="28"/>
    <w:bookmarkStart w:id="29" w:name="section-4"/>
    <w:p>
      <w:pPr>
        <w:pStyle w:val="Heading3"/>
      </w:pPr>
      <w:r>
        <w:t xml:space="preserve"> </w:t>
      </w:r>
    </w:p>
    <w:p>
      <w:pPr>
        <w:pStyle w:val="FirstParagraph"/>
      </w:pPr>
      <w:r>
        <w:rPr>
          <w:bCs/>
          <w:b/>
        </w:rPr>
        <w:t xml:space="preserve">5. Results and Impact Analysis</w:t>
      </w:r>
      <w:r>
        <w:br/>
      </w:r>
      <w:r>
        <w:br/>
      </w:r>
      <w:r>
        <w:t xml:space="preserve">The outcomes of this initiative have been transformative for the region:</w:t>
      </w:r>
    </w:p>
    <w:p>
      <w:pPr>
        <w:numPr>
          <w:ilvl w:val="0"/>
          <w:numId w:val="1002"/>
        </w:numPr>
        <w:pStyle w:val="Compact"/>
      </w:pPr>
      <w:r>
        <w:rPr>
          <w:bCs/>
          <w:b/>
        </w:rPr>
        <w:t xml:space="preserve">Increase in Production:</w:t>
      </w:r>
      <w:r>
        <w:t xml:space="preserve"> Oil output increased by 38% within the first year of implementation, surpassing initial projections.</w:t>
      </w:r>
    </w:p>
    <w:p>
      <w:pPr>
        <w:numPr>
          <w:ilvl w:val="0"/>
          <w:numId w:val="1002"/>
        </w:numPr>
        <w:pStyle w:val="Compact"/>
      </w:pPr>
      <w:r>
        <w:rPr>
          <w:bCs/>
          <w:b/>
        </w:rPr>
        <w:t xml:space="preserve">Reduction in Water Cut:</w:t>
      </w:r>
      <w:r>
        <w:t xml:space="preserve"> Advanced separation technologies reduced produced water volumes by 15%, lowering treatment costs and environmental impact.</w:t>
      </w:r>
    </w:p>
    <w:p>
      <w:pPr>
        <w:numPr>
          <w:ilvl w:val="0"/>
          <w:numId w:val="1002"/>
        </w:numPr>
        <w:pStyle w:val="Compact"/>
      </w:pPr>
      <w:r>
        <w:rPr>
          <w:bCs/>
          <w:b/>
        </w:rPr>
        <w:t xml:space="preserve">Digital Efficiency:</w:t>
      </w:r>
      <w:r>
        <w:t xml:space="preserve"> Real-time data integration cut decision-making latency from days to minutes, allowing for rapid responses to reservoir anomalies.</w:t>
      </w:r>
    </w:p>
    <w:p>
      <w:pPr>
        <w:pStyle w:val="FirstParagraph"/>
      </w:pPr>
      <w:r>
        <w:t xml:space="preserve">The success of the North Rumaila Expansion Initiative highlights the critical importance of specialized knowledge possessed by petroleum engineers in Kuwait City. These professionals did not merely extract oil; they optimized an entire ecosystem, balancing economic goals with environmental stewardship.</w:t>
      </w:r>
    </w:p>
    <w:p>
      <w:r>
        <w:pict>
          <v:rect style="width:0;height:1.5pt" o:hralign="center" o:hrstd="t" o:hr="t"/>
        </w:pict>
      </w:r>
    </w:p>
    <w:bookmarkEnd w:id="29"/>
    <w:bookmarkStart w:id="30" w:name="section-5"/>
    <w:p>
      <w:pPr>
        <w:pStyle w:val="Heading3"/>
      </w:pPr>
      <w:r>
        <w:t xml:space="preserve"> </w:t>
      </w:r>
    </w:p>
    <w:p>
      <w:pPr>
        <w:pStyle w:val="FirstParagraph"/>
      </w:pPr>
      <w:r>
        <w:rPr>
          <w:bCs/>
          <w:b/>
        </w:rPr>
        <w:t xml:space="preserve">6. Discussion: The Future of Engineering in Kuwait</w:t>
      </w:r>
      <w:r>
        <w:br/>
      </w:r>
      <w:r>
        <w:br/>
      </w:r>
      <w:r>
        <w:t xml:space="preserve">As the world transitions toward cleaner energy sources, the role of the petroleum engineer will continue to evolve. In Kuwait City, this evolution is characterized by diversification into renewable energy integration and hydrogen production. Engineers are now tasked with hybrid roles that combine traditional oil and gas expertise with new technologies related to solar power optimization for drilling operations.</w:t>
      </w:r>
    </w:p>
    <w:p>
      <w:pPr>
        <w:pStyle w:val="BodyText"/>
      </w:pPr>
      <w:r>
        <w:t xml:space="preserve">Kuwait's national vision emphasizes economic diversification without neglecting its core strength: hydrocarbons. The lessons learned from this case study serve as a blueprint for future projects, emphasizing that technical excellence combined with strategic planning is essential for long-term success in the energy sector.</w:t>
      </w:r>
    </w:p>
    <w:p>
      <w:r>
        <w:pict>
          <v:rect style="width:0;height:1.5pt" o:hralign="center" o:hrstd="t" o:hr="t"/>
        </w:pict>
      </w:r>
    </w:p>
    <w:bookmarkEnd w:id="30"/>
    <w:bookmarkStart w:id="31" w:name="section-6"/>
    <w:p>
      <w:pPr>
        <w:pStyle w:val="Heading3"/>
      </w:pPr>
      <w:r>
        <w:t xml:space="preserve"> </w:t>
      </w:r>
    </w:p>
    <w:p>
      <w:pPr>
        <w:pStyle w:val="FirstParagraph"/>
      </w:pPr>
      <w:r>
        <w:rPr>
          <w:bCs/>
          <w:b/>
        </w:rPr>
        <w:t xml:space="preserve">7. Conclusion</w:t>
      </w:r>
      <w:r>
        <w:br/>
      </w:r>
      <w:r>
        <w:br/>
      </w:r>
      <w:r>
        <w:t xml:space="preserve">The case of petroleum engineering in Kuwait City underscores the vital role these professionals play in national development. By leveraging cutting-edge technology and adhering to rigorous scientific standards, engineers have successfully navigated complex geological and economic landscapes.</w:t>
      </w:r>
    </w:p>
    <w:p>
      <w:pPr>
        <w:pStyle w:val="BodyText"/>
      </w:pPr>
      <w:r>
        <w:t xml:space="preserve">Kuwait's journey toward sustainable energy production provides valuable insights for other oil-rich nations facing similar challenges. The dedication of petroleum engineers to innovation ensures that Kuwait remains competitive in the global energy market while responsibly managing its precious natural resources.</w:t>
      </w:r>
    </w:p>
    <w:p>
      <w:r>
        <w:pict>
          <v:rect style="width:0;height:1.5pt" o:hralign="center" o:hrstd="t" o:hr="t"/>
        </w:pict>
      </w:r>
    </w:p>
    <w:p>
      <w:pPr>
        <w:pStyle w:val="FirstParagraph"/>
      </w:pPr>
      <w:r>
        <w:rPr>
          <w:bCs/>
          <w:b/>
        </w:rPr>
        <w:t xml:space="preserve">8. Recommendations</w:t>
      </w:r>
      <w:r>
        <w:br/>
      </w:r>
    </w:p>
    <w:p>
      <w:pPr>
        <w:numPr>
          <w:ilvl w:val="0"/>
          <w:numId w:val="1003"/>
        </w:numPr>
        <w:pStyle w:val="Compact"/>
      </w:pPr>
      <w:r>
        <w:rPr>
          <w:bCs/>
          <w:b/>
        </w:rPr>
        <w:t xml:space="preserve">Investment in R&amp;D:</w:t>
      </w:r>
      <w:r>
        <w:t xml:space="preserve"> Continue funding research into next-generation EOR techniques and digital twin technologies.</w:t>
      </w:r>
    </w:p>
    <w:p>
      <w:pPr>
        <w:numPr>
          <w:ilvl w:val="0"/>
          <w:numId w:val="1003"/>
        </w:numPr>
        <w:pStyle w:val="Compact"/>
      </w:pPr>
      <w:r>
        <w:rPr>
          <w:bCs/>
          <w:b/>
        </w:rPr>
        <w:t xml:space="preserve">Talent Development:</w:t>
      </w:r>
      <w:r>
        <w:t xml:space="preserve"> Expand training programs for local engineers in Kuwait City to foster a robust domestic workforce capable of driving future innovations.</w:t>
      </w:r>
    </w:p>
    <w:p>
      <w:pPr>
        <w:numPr>
          <w:ilvl w:val="0"/>
          <w:numId w:val="1003"/>
        </w:numPr>
        <w:pStyle w:val="Compact"/>
      </w:pPr>
      <w:r>
        <w:rPr>
          <w:bCs/>
          <w:b/>
        </w:rPr>
        <w:t xml:space="preserve">Cross-Sector Collaboration:</w:t>
      </w:r>
      <w:r>
        <w:t xml:space="preserve"> Encourage partnerships between academia, industry, and government bodies to accelerate the adoption of sustainable engineering practices.</w:t>
      </w:r>
    </w:p>
    <w:bookmarkEnd w:id="31"/>
    <w:bookmarkEnd w:id="32"/>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Excellence in Kuwait City</dc:title>
  <dc:creator/>
  <dc:language>en</dc:language>
  <cp:keywords/>
  <dcterms:created xsi:type="dcterms:W3CDTF">2026-07-29T10:55:59Z</dcterms:created>
  <dcterms:modified xsi:type="dcterms:W3CDTF">2026-07-29T10:55:59Z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