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Malaysia,</w:t>
      </w:r>
      <w:r>
        <w:t xml:space="preserve"> </w:t>
      </w:r>
      <w:r>
        <w:t xml:space="preserve">Kuala</w:t>
      </w:r>
      <w:r>
        <w:t xml:space="preserve"> </w:t>
      </w:r>
      <w:r>
        <w:t xml:space="preserve">Lumpur</w:t>
      </w:r>
    </w:p>
    <w:bookmarkStart w:id="44" w:name="Xbe7357d9b5b0754448688efa083e375899b0de8"/>
    <w:p>
      <w:pPr>
        <w:pStyle w:val="Heading1"/>
      </w:pPr>
      <w:r>
        <w:t xml:space="preserve">Case Study: Optimizing Mature Oil Fields through Advanced Petroleum Engineering in Malaysia, Kuala Lumpur</w:t>
      </w:r>
    </w:p>
    <w:bookmarkStart w:id="20" w:name="executive-summary"/>
    <w:p>
      <w:pPr>
        <w:pStyle w:val="Heading3"/>
      </w:pPr>
      <w:r>
        <w:t xml:space="preserve">Executive Summary</w:t>
      </w:r>
    </w:p>
    <w:p>
      <w:pPr>
        <w:pStyle w:val="FirstParagraph"/>
      </w:pPr>
      <w:r>
        <w:t xml:space="preserve">This case study examines the strategic engineering interventions implemented by a leading energy consortium operating within the dynamic landscape of</w:t>
      </w:r>
      <w:r>
        <w:t xml:space="preserve"> </w:t>
      </w:r>
      <w:r>
        <w:rPr>
          <w:bCs/>
          <w:b/>
        </w:rPr>
        <w:t xml:space="preserve">Malaysia, Kuala Lumpur</w:t>
      </w:r>
      <w:r>
        <w:t xml:space="preserve">. The focus is on extending the productive life of mature offshore assets located in the South China Sea, utilizing advanced reservoir simulation and enhanced oil recovery (EOR) techniques. By centering technical operations in</w:t>
      </w:r>
      <w:r>
        <w:t xml:space="preserve"> </w:t>
      </w:r>
      <w:r>
        <w:rPr>
          <w:bCs/>
          <w:b/>
        </w:rPr>
        <w:t xml:space="preserve">Malaysia, Kuala Lumpur</w:t>
      </w:r>
      <w:r>
        <w:t xml:space="preserve">, a hub for regional energy intelligence, the project successfully increased recovery factors by 12% while adhering to strict environmental standards.</w:t>
      </w:r>
    </w:p>
    <w:bookmarkEnd w:id="20"/>
    <w:bookmarkStart w:id="21" w:name="introduction-and-background"/>
    <w:p>
      <w:pPr>
        <w:pStyle w:val="Heading2"/>
      </w:pPr>
      <w:r>
        <w:t xml:space="preserve">1. Introduction and Background</w:t>
      </w:r>
    </w:p>
    <w:p>
      <w:pPr>
        <w:pStyle w:val="FirstParagraph"/>
      </w:pPr>
      <w:r>
        <w:rPr>
          <w:bCs/>
          <w:b/>
        </w:rPr>
        <w:t xml:space="preserve">Petroleum Engineering</w:t>
      </w:r>
      <w:r>
        <w:t xml:space="preserve"> </w:t>
      </w:r>
      <w:r>
        <w:t xml:space="preserve">remains a cornerstone of Malaysia’s economic stability, with the nation transitioning from a net exporter to maintaining significant domestic production capabilities. The headquarters for these operations are situated in</w:t>
      </w:r>
      <w:r>
        <w:t xml:space="preserve"> </w:t>
      </w:r>
      <w:r>
        <w:rPr>
          <w:bCs/>
          <w:b/>
        </w:rPr>
        <w:t xml:space="preserve">Malaysia, Kuala Lumpur</w:t>
      </w:r>
      <w:r>
        <w:t xml:space="preserve">, which serves not only as an administrative center but also as the intellectual engine for regional exploration and production strategies. This city has evolved into a critical nexus where global engineering standards meet local geological complexities.</w:t>
      </w:r>
    </w:p>
    <w:p>
      <w:pPr>
        <w:pStyle w:val="BodyText"/>
      </w:pPr>
      <w:r>
        <w:t xml:space="preserve">The specific case focuses on "Asset Alpha," a mature offshore platform commissioned in the early 1990s. As depletion rates accelerated, traditional decline curves suggested an imminent end to commercial viability. However, the</w:t>
      </w:r>
      <w:r>
        <w:t xml:space="preserve"> </w:t>
      </w:r>
      <w:r>
        <w:rPr>
          <w:bCs/>
          <w:b/>
        </w:rPr>
        <w:t xml:space="preserve">Petroleum Engineer</w:t>
      </w:r>
      <w:r>
        <w:t xml:space="preserve"> </w:t>
      </w:r>
      <w:r>
        <w:t xml:space="preserve">team based in</w:t>
      </w:r>
      <w:r>
        <w:t xml:space="preserve"> </w:t>
      </w:r>
      <w:r>
        <w:rPr>
          <w:bCs/>
          <w:b/>
        </w:rPr>
        <w:t xml:space="preserve">Malaysia, Kuala Lumpur</w:t>
      </w:r>
      <w:r>
        <w:t xml:space="preserve"> </w:t>
      </w:r>
      <w:r>
        <w:t xml:space="preserve">identified that residual oil saturation remained high due to complex fault blocks and heterogeneous reservoir properties that were poorly understood by legacy data.</w:t>
      </w:r>
    </w:p>
    <w:bookmarkEnd w:id="21"/>
    <w:bookmarkStart w:id="22" w:name="X0727addcd15b198dbb7f98a721ee59c03bf7888"/>
    <w:p>
      <w:pPr>
        <w:pStyle w:val="Heading2"/>
      </w:pPr>
      <w:r>
        <w:t xml:space="preserve">2. Problem Statement: The Challenge of Mature Assets</w:t>
      </w:r>
    </w:p>
    <w:p>
      <w:pPr>
        <w:pStyle w:val="FirstParagraph"/>
      </w:pPr>
      <w:r>
        <w:t xml:space="preserve">The primary challenge facing the operations team was the rapid decline in production rates, coupled with increasing water cut percentages exceeding 85%. Standard</w:t>
      </w:r>
      <w:r>
        <w:t xml:space="preserve"> </w:t>
      </w:r>
      <w:r>
        <w:rPr>
          <w:bCs/>
          <w:b/>
        </w:rPr>
        <w:t xml:space="preserve">Petroleum Engineer</w:t>
      </w:r>
      <w:r>
        <w:t xml:space="preserve"> </w:t>
      </w:r>
      <w:r>
        <w:t xml:space="preserve">protocols indicated that further conventional drilling would yield diminishing returns and high operational costs. The decision-makers in</w:t>
      </w:r>
      <w:r>
        <w:t xml:space="preserve"> </w:t>
      </w:r>
      <w:r>
        <w:rPr>
          <w:bCs/>
          <w:b/>
        </w:rPr>
        <w:t xml:space="preserve">Malaysia, Kuala Lumpur</w:t>
      </w:r>
      <w:r>
        <w:t xml:space="preserve"> </w:t>
      </w:r>
      <w:r>
        <w:t xml:space="preserve">faced a critical juncture: decommission the asset or invest in a technically complex revitalization strategy.</w:t>
      </w:r>
    </w:p>
    <w:p>
      <w:pPr>
        <w:pStyle w:val="BodyText"/>
      </w:pPr>
      <w:r>
        <w:t xml:space="preserve">The engineering team had to address several specific technical hurdles:</w:t>
      </w:r>
    </w:p>
    <w:p>
      <w:pPr>
        <w:numPr>
          <w:ilvl w:val="0"/>
          <w:numId w:val="1001"/>
        </w:numPr>
        <w:pStyle w:val="Compact"/>
      </w:pPr>
      <w:r>
        <w:rPr>
          <w:bCs/>
          <w:b/>
        </w:rPr>
        <w:t xml:space="preserve">Data Scarcity:</w:t>
      </w:r>
      <w:r>
        <w:t xml:space="preserve"> </w:t>
      </w:r>
      <w:r>
        <w:t xml:space="preserve">Legacy seismic data was of low resolution, making it difficult to pinpoint bypassed oil zones.</w:t>
      </w:r>
    </w:p>
    <w:p>
      <w:pPr>
        <w:numPr>
          <w:ilvl w:val="0"/>
          <w:numId w:val="1001"/>
        </w:numPr>
        <w:pStyle w:val="Compact"/>
      </w:pPr>
      <w:r>
        <w:rPr>
          <w:bCs/>
          <w:b/>
        </w:rPr>
        <w:t xml:space="preserve">Spatial Constraints:</w:t>
      </w:r>
      <w:r>
        <w:t xml:space="preserve"> </w:t>
      </w:r>
      <w:r>
        <w:t xml:space="preserve">Existing platform infrastructure limited the ability to drill new vertical wells.</w:t>
      </w:r>
    </w:p>
    <w:p>
      <w:pPr>
        <w:numPr>
          <w:ilvl w:val="0"/>
          <w:numId w:val="1001"/>
        </w:numPr>
        <w:pStyle w:val="Compact"/>
      </w:pPr>
      <w:r>
        <w:rPr>
          <w:bCs/>
          <w:b/>
        </w:rPr>
        <w:t xml:space="preserve">Bureaucratic and Environmental Compliance:</w:t>
      </w:r>
      <w:r>
        <w:t xml:space="preserve"> </w:t>
      </w:r>
      <w:r>
        <w:t xml:space="preserve">Operating within</w:t>
      </w:r>
      <w:r>
        <w:t xml:space="preserve"> </w:t>
      </w:r>
      <w:r>
        <w:rPr>
          <w:bCs/>
          <w:b/>
        </w:rPr>
        <w:t xml:space="preserve">Malaysia, Kuala Lumpur</w:t>
      </w:r>
      <w:r>
        <w:t xml:space="preserve">'s strict regulatory framework required rigorous impact assessments for any enhanced recovery methods.</w:t>
      </w:r>
    </w:p>
    <w:bookmarkEnd w:id="22"/>
    <w:bookmarkStart w:id="26" w:name="X0005f3796a65cdeb1ad6dba0ed6c80acf066e73"/>
    <w:p>
      <w:pPr>
        <w:pStyle w:val="Heading2"/>
      </w:pPr>
      <w:r>
        <w:t xml:space="preserve">3. Methodology: Engineering Solutions Deployed</w:t>
      </w:r>
    </w:p>
    <w:p>
      <w:pPr>
        <w:pStyle w:val="FirstParagraph"/>
      </w:pPr>
      <w:r>
        <w:t xml:space="preserve">To overcome these challenges, a multidisciplinary team of</w:t>
      </w:r>
      <w:r>
        <w:t xml:space="preserve"> </w:t>
      </w:r>
      <w:r>
        <w:rPr>
          <w:bCs/>
          <w:b/>
        </w:rPr>
        <w:t xml:space="preserve">Petroleum Engineer</w:t>
      </w:r>
      <w:r>
        <w:t xml:space="preserve">s deployed a three-pronged strategy focused on data integration, advanced drilling techniques, and chemical injection.</w:t>
      </w:r>
    </w:p>
    <w:bookmarkStart w:id="23" w:name="high-resolution-seismic-re-processing"/>
    <w:p>
      <w:pPr>
        <w:pStyle w:val="Heading3"/>
      </w:pPr>
      <w:r>
        <w:t xml:space="preserve">3.1. High-Resolution Seismic Re-processing</w:t>
      </w:r>
    </w:p>
    <w:p>
      <w:pPr>
        <w:pStyle w:val="FirstParagraph"/>
      </w:pPr>
      <w:r>
        <w:t xml:space="preserve">Leveraging computing power available in the tech-enabled environment of</w:t>
      </w:r>
      <w:r>
        <w:t xml:space="preserve"> </w:t>
      </w:r>
      <w:r>
        <w:rPr>
          <w:bCs/>
          <w:b/>
        </w:rPr>
        <w:t xml:space="preserve">Malaysia, Kuala Lumpur</w:t>
      </w:r>
      <w:r>
        <w:t xml:space="preserve">, the team re-processed 2D seismic data using 4D seismic modeling techniques. This allowed for a clearer visualization of fluid movement within the reservoir over time, identifying three distinct bypassed oil accumulations.</w:t>
      </w:r>
    </w:p>
    <w:bookmarkEnd w:id="23"/>
    <w:bookmarkStart w:id="24" w:name="horizontal-well-tranches"/>
    <w:p>
      <w:pPr>
        <w:pStyle w:val="Heading3"/>
      </w:pPr>
      <w:r>
        <w:t xml:space="preserve">3.2. Horizontal Well Tranches</w:t>
      </w:r>
    </w:p>
    <w:p>
      <w:pPr>
        <w:pStyle w:val="FirstParagraph"/>
      </w:pPr>
      <w:r>
        <w:t xml:space="preserve">Rather than new vertical wells, the</w:t>
      </w:r>
      <w:r>
        <w:t xml:space="preserve"> </w:t>
      </w:r>
      <w:r>
        <w:rPr>
          <w:bCs/>
          <w:b/>
        </w:rPr>
        <w:t xml:space="preserve">Petroleum Engineer</w:t>
      </w:r>
      <w:r>
        <w:t xml:space="preserve">s designed horizontal laterals from existing wellheads. This approach maximized contact with the pay zone while minimizing surface footprint. The drilling campaign involved four sidetracks, requiring precise directional engineering to navigate through tight fault blocks.</w:t>
      </w:r>
    </w:p>
    <w:bookmarkEnd w:id="24"/>
    <w:bookmarkStart w:id="25" w:name="chemical-enhanced-oil-recovery-eor"/>
    <w:p>
      <w:pPr>
        <w:pStyle w:val="Heading3"/>
      </w:pPr>
      <w:r>
        <w:t xml:space="preserve">3.3. Chemical Enhanced Oil Recovery (EOR)</w:t>
      </w:r>
    </w:p>
    <w:p>
      <w:pPr>
        <w:pStyle w:val="FirstParagraph"/>
      </w:pPr>
      <w:r>
        <w:t xml:space="preserve">The final pillar of the strategy was the injection of a polymer-surfactant mix to improve sweep efficiency. This required significant changes to surface facilities, which were engineered and approved within the regulatory framework governing</w:t>
      </w:r>
      <w:r>
        <w:t xml:space="preserve"> </w:t>
      </w:r>
      <w:r>
        <w:rPr>
          <w:bCs/>
          <w:b/>
        </w:rPr>
        <w:t xml:space="preserve">Malaysia, Kuala Lumpur</w:t>
      </w:r>
      <w:r>
        <w:t xml:space="preserve">. The chemical selection was tailored specifically to the high-temperature and high-salinity conditions of the reservoir.</w:t>
      </w:r>
    </w:p>
    <w:bookmarkEnd w:id="25"/>
    <w:bookmarkEnd w:id="26"/>
    <w:bookmarkStart w:id="27" w:name="implementation-in-malaysia-kuala-lumpur"/>
    <w:p>
      <w:pPr>
        <w:pStyle w:val="Heading2"/>
      </w:pPr>
      <w:r>
        <w:t xml:space="preserve">4. Implementation in Malaysia, Kuala Lumpur</w:t>
      </w:r>
    </w:p>
    <w:p>
      <w:pPr>
        <w:pStyle w:val="FirstParagraph"/>
      </w:pPr>
      <w:r>
        <w:t xml:space="preserve">The coordination of this project was centered in</w:t>
      </w:r>
      <w:r>
        <w:t xml:space="preserve"> </w:t>
      </w:r>
      <w:r>
        <w:rPr>
          <w:bCs/>
          <w:b/>
        </w:rPr>
        <w:t xml:space="preserve">Malaysia, Kuala Lumpur</w:t>
      </w:r>
      <w:r>
        <w:t xml:space="preserve">, where real-time data analytics teams monitored operations 24/7. The strategic location provided access to a pool of top-tier engineering talent and close proximity to Petronas’ headquarters, facilitating rapid decision-making and supply chain logistics.</w:t>
      </w:r>
    </w:p>
    <w:p>
      <w:pPr>
        <w:pStyle w:val="BodyText"/>
      </w:pPr>
      <w:r>
        <w:t xml:space="preserve">The implementation phase saw close collaboration between international</w:t>
      </w:r>
      <w:r>
        <w:t xml:space="preserve"> </w:t>
      </w:r>
      <w:r>
        <w:rPr>
          <w:bCs/>
          <w:b/>
        </w:rPr>
        <w:t xml:space="preserve">Petroleum Engineer</w:t>
      </w:r>
      <w:r>
        <w:t xml:space="preserve"> </w:t>
      </w:r>
      <w:r>
        <w:t xml:space="preserve">consultants and local Malaysian engineers. This knowledge transfer model ensured that while cutting-edge techniques were applied, the operational sustainability was maintained by the local workforce in</w:t>
      </w:r>
      <w:r>
        <w:t xml:space="preserve"> </w:t>
      </w:r>
      <w:r>
        <w:rPr>
          <w:bCs/>
          <w:b/>
        </w:rPr>
        <w:t xml:space="preserve">Malaysia, Kuala Lumpur</w:t>
      </w:r>
      <w:r>
        <w:t xml:space="preserve">.</w:t>
      </w:r>
    </w:p>
    <w:bookmarkEnd w:id="27"/>
    <w:bookmarkStart w:id="28" w:name="results-and-performance-metrics"/>
    <w:p>
      <w:pPr>
        <w:pStyle w:val="Heading2"/>
      </w:pPr>
      <w:r>
        <w:t xml:space="preserve">5. Results and Performance Metrics</w:t>
      </w:r>
    </w:p>
    <w:p>
      <w:pPr>
        <w:pStyle w:val="FirstParagraph"/>
      </w:pPr>
      <w:r>
        <w:t xml:space="preserve">The project exceeded its initial projections. Over a period of 18 months post-implementation, the asset saw a production increase from 10,000 barrels per day (bpd) to over 14,500 bpd. The water cut was successfully reduced to below 65%.</w:t>
      </w:r>
    </w:p>
    <w:p>
      <w:pPr>
        <w:pStyle w:val="BodyText"/>
      </w:pPr>
      <w:r>
        <w:t xml:space="preserve">Metric</w:t>
      </w:r>
    </w:p>
    <w:p>
      <w:pPr>
        <w:pStyle w:val="BodyText"/>
      </w:pPr>
      <w:r>
        <w:t xml:space="preserve">Pre-Intervention</w:t>
      </w:r>
    </w:p>
    <w:p>
      <w:pPr>
        <w:pStyle w:val="BodyText"/>
      </w:pPr>
      <w:r>
        <w:rPr>
          <w:bCs/>
          <w:b/>
        </w:rPr>
        <w:t xml:space="preserve">+12% Recovery Factor Increase</w:t>
      </w:r>
    </w:p>
    <w:p>
      <w:pPr>
        <w:pStyle w:val="BodyText"/>
      </w:pPr>
      <w:r>
        <w:br/>
      </w:r>
      <w:r>
        <w:t xml:space="preserve">14,500 bpd (Post)</w:t>
      </w:r>
    </w:p>
    <w:p>
      <w:pPr>
        <w:pStyle w:val="BodyText"/>
      </w:pPr>
      <w:r>
        <w:t xml:space="preserve">Average Water Cut</w:t>
      </w:r>
    </w:p>
    <w:p>
      <w:pPr>
        <w:pStyle w:val="BodyText"/>
      </w:pPr>
      <w:r>
        <w:t xml:space="preserve">&gt;85%</w:t>
      </w:r>
    </w:p>
    <w:p>
      <w:pPr>
        <w:pStyle w:val="BodyText"/>
      </w:pPr>
      <w:r>
        <w:t xml:space="preserve">&lt;~62% (Post)</w:t>
      </w:r>
    </w:p>
    <w:p>
      <w:pPr>
        <w:pStyle w:val="BodyText"/>
      </w:pPr>
      <w:r>
        <w:t xml:space="preserve">Lifespan Extension</w:t>
      </w:r>
    </w:p>
    <w:p>
      <w:pPr>
        <w:pStyle w:val="BodyText"/>
      </w:pPr>
    </w:p>
    <w:p>
      <w:pPr>
        <w:pStyle w:val="BodyText"/>
      </w:pPr>
      <w:r>
        <w:br/>
      </w:r>
      <w:r>
        <w:t xml:space="preserve">10 Years Estimated</w:t>
      </w:r>
    </w:p>
    <w:p>
      <w:pPr>
        <w:pStyle w:val="BodyText"/>
      </w:pPr>
      <w:r>
        <w:t xml:space="preserve">.</w:t>
      </w:r>
      <w:r>
        <w:br/>
      </w:r>
    </w:p>
    <w:p>
      <w:pPr>
        <w:pStyle w:val="BodyText"/>
      </w:pPr>
      <w:r>
        <w:br/>
      </w:r>
      <w:r>
        <w:t xml:space="preserve">4.5 Years Extended</w:t>
      </w:r>
      <w:r>
        <w:br/>
      </w:r>
    </w:p>
    <w:bookmarkEnd w:id="28"/>
    <w:bookmarkStart w:id="29" w:name="challenges-and-risk-management"/>
    <w:p>
      <w:pPr>
        <w:pStyle w:val="Heading2"/>
      </w:pPr>
      <w:r>
        <w:t xml:space="preserve">6. Challenges and Risk Management</w:t>
      </w:r>
    </w:p>
    <w:p>
      <w:pPr>
        <w:pStyle w:val="FirstParagraph"/>
      </w:pPr>
      <w:r>
        <w:t xml:space="preserve">Navigating the operational environment in</w:t>
      </w:r>
      <w:r>
        <w:t xml:space="preserve"> </w:t>
      </w:r>
      <w:r>
        <w:rPr>
          <w:bCs/>
          <w:b/>
        </w:rPr>
        <w:t xml:space="preserve">Malaysia, Kuala Lumpur</w:t>
      </w:r>
      <w:r>
        <w:t xml:space="preserve">, presented non-technical challenges as well. Supply chain disruptions during regional monsoon seasons required robust logistical planning managed by the project directors in</w:t>
      </w:r>
      <w:r>
        <w:t xml:space="preserve"> </w:t>
      </w:r>
      <w:r>
        <w:rPr>
          <w:bCs/>
          <w:b/>
        </w:rPr>
        <w:t xml:space="preserve">Malaysia, Kuala Lumpur</w:t>
      </w:r>
      <w:r>
        <w:t xml:space="preserve">. Furthermore, the</w:t>
      </w:r>
      <w:r>
        <w:t xml:space="preserve"> </w:t>
      </w:r>
      <w:r>
        <w:rPr>
          <w:bCs/>
          <w:b/>
        </w:rPr>
        <w:t xml:space="preserve">Petroleum Engineer</w:t>
      </w:r>
      <w:r>
        <w:t xml:space="preserve">s had to manage stakeholder expectations regarding carbon footprint reduction. The use of EOR chemicals was scrutinized for potential environmental leakage. To mitigate this, real-time monitoring sensors were installed on all injection wells.</w:t>
      </w:r>
    </w:p>
    <w:bookmarkEnd w:id="29"/>
    <w:bookmarkStart w:id="30" w:name="conclusion-and-strategic-implications"/>
    <w:p>
      <w:pPr>
        <w:pStyle w:val="Heading2"/>
      </w:pPr>
      <w:r>
        <w:t xml:space="preserve">7. Conclusion and Strategic Implications</w:t>
      </w:r>
    </w:p>
    <w:p>
      <w:pPr>
        <w:pStyle w:val="FirstParagraph"/>
      </w:pPr>
      <w:r>
        <w:t xml:space="preserve">This case study demonstrates that mature assets can remain economically viable through rigorous</w:t>
      </w:r>
      <w:r>
        <w:t xml:space="preserve"> </w:t>
      </w:r>
      <w:r>
        <w:rPr>
          <w:bCs/>
          <w:b/>
        </w:rPr>
        <w:t xml:space="preserve">Petroleum Engineer</w:t>
      </w:r>
      <w:r>
        <w:t xml:space="preserve">-led innovation. The success of Asset Alpha serves as a blueprint for other operators in Southeast Asia. By leveraging the strategic advantages of operating out of</w:t>
      </w:r>
      <w:r>
        <w:t xml:space="preserve"> </w:t>
      </w:r>
      <w:r>
        <w:rPr>
          <w:bCs/>
          <w:b/>
        </w:rPr>
        <w:t xml:space="preserve">Malaysia, Kuala Lumpur</w:t>
      </w:r>
      <w:r>
        <w:t xml:space="preserve">, including access to talent, technology, and regulatory support, companies can optimize legacy assets effectively.</w:t>
      </w:r>
    </w:p>
    <w:p>
      <w:pPr>
        <w:pStyle w:val="BodyText"/>
      </w:pPr>
      <w:r>
        <w:t xml:space="preserve">The integration of advanced digital tools with traditional engineering principles proved decisive. As Malaysia continues to develop its energy sector from its capital in</w:t>
      </w:r>
      <w:r>
        <w:t xml:space="preserve"> </w:t>
      </w:r>
      <w:r>
        <w:rPr>
          <w:bCs/>
          <w:b/>
        </w:rPr>
        <w:t xml:space="preserve">Malaysia, Kuala Lumpur</w:t>
      </w:r>
      <w:r>
        <w:t xml:space="preserve">, the role of the</w:t>
      </w:r>
      <w:r>
        <w:t xml:space="preserve"> </w:t>
      </w:r>
      <w:r>
        <w:rPr>
          <w:bCs/>
          <w:b/>
        </w:rPr>
        <w:t xml:space="preserve">Petroleum Engineer</w:t>
      </w:r>
      <w:r>
        <w:t xml:space="preserve"> </w:t>
      </w:r>
      <w:r>
        <w:t xml:space="preserve">will increasingly shift towards data-driven optimization and sustainable recovery practices.</w:t>
      </w:r>
    </w:p>
    <w:bookmarkEnd w:id="30"/>
    <w:bookmarkStart w:id="31" w:name="recommendations-for-future-projects"/>
    <w:p>
      <w:pPr>
        <w:pStyle w:val="Heading2"/>
      </w:pPr>
      <w:r>
        <w:t xml:space="preserve">8. Recommendations for Future Projects</w:t>
      </w:r>
    </w:p>
    <w:p>
      <w:pPr>
        <w:pStyle w:val="FirstParagraph"/>
      </w:pPr>
      <w:r>
        <w:rPr>
          <w:bCs/>
          <w:b/>
        </w:rPr>
        <w:t xml:space="preserve">Digital Twin Integration:</w:t>
      </w:r>
      <w:r>
        <w:t xml:space="preserve">Malaysia, Kuala Lumpur.</w:t>
      </w:r>
    </w:p>
    <w:p>
      <w:pPr>
        <w:pStyle w:val="BodyText"/>
      </w:pPr>
      <w:r>
        <w:br/>
      </w:r>
      <w:r>
        <w:t xml:space="preserve">10 Years Estimated</w:t>
      </w:r>
      <w:r>
        <w:br/>
      </w:r>
    </w:p>
    <w:bookmarkEnd w:id="31"/>
    <w:bookmarkStart w:id="32" w:name="challenges-and-risk-management-1"/>
    <w:p>
      <w:pPr>
        <w:pStyle w:val="Heading2"/>
      </w:pPr>
      <w:r>
        <w:t xml:space="preserve">6. Challenges and Risk Management</w:t>
      </w:r>
    </w:p>
    <w:p>
      <w:pPr>
        <w:pStyle w:val="FirstParagraph"/>
      </w:pPr>
      <w:r>
        <w:t xml:space="preserve">Navigating the operational environment in</w:t>
      </w:r>
      <w:r>
        <w:t xml:space="preserve"> </w:t>
      </w:r>
      <w:r>
        <w:rPr>
          <w:bCs/>
          <w:b/>
        </w:rPr>
        <w:t xml:space="preserve">Malaysia, Kuala Lumpur</w:t>
      </w:r>
      <w:r>
        <w:t xml:space="preserve">, presented non-technical challenges as well. Supply chain disruptions during regional monsoon seasons required robust logistical planning managed by the project directors in</w:t>
      </w:r>
      <w:r>
        <w:t xml:space="preserve"> </w:t>
      </w:r>
      <w:r>
        <w:rPr>
          <w:bCs/>
          <w:b/>
        </w:rPr>
        <w:t xml:space="preserve">Malaysia, Kuala Lumpur</w:t>
      </w:r>
      <w:r>
        <w:t xml:space="preserve">. Furthermore, the</w:t>
      </w:r>
      <w:r>
        <w:t xml:space="preserve"> </w:t>
      </w:r>
      <w:r>
        <w:rPr>
          <w:bCs/>
          <w:b/>
        </w:rPr>
        <w:t xml:space="preserve">Petroleum Engineer</w:t>
      </w:r>
      <w:r>
        <w:t xml:space="preserve">s had to manage stakeholder expectations regarding carbon footprint reduction. The use of EOR chemicals was scrutinized for potential environmental leakage. To mitigate this, real-time monitoring sensors were installed on all injection wells.</w:t>
      </w:r>
    </w:p>
    <w:bookmarkEnd w:id="32"/>
    <w:bookmarkStart w:id="33" w:name="conclusion-and-strategic-implications-1"/>
    <w:p>
      <w:pPr>
        <w:pStyle w:val="Heading2"/>
      </w:pPr>
      <w:r>
        <w:t xml:space="preserve">7. Conclusion and Strategic Implications</w:t>
      </w:r>
    </w:p>
    <w:p>
      <w:pPr>
        <w:pStyle w:val="FirstParagraph"/>
      </w:pPr>
      <w:r>
        <w:t xml:space="preserve">This case study demonstrates that mature assets can remain economically viable through rigorous</w:t>
      </w:r>
      <w:r>
        <w:t xml:space="preserve"> </w:t>
      </w:r>
      <w:r>
        <w:rPr>
          <w:bCs/>
          <w:b/>
        </w:rPr>
        <w:t xml:space="preserve">Petroleum Engineer</w:t>
      </w:r>
      <w:r>
        <w:t xml:space="preserve">-led innovation. The success of Asset Alpha serves as a blueprint for other operators in Southeast Asia. By leveraging the strategic advantages of operating out of</w:t>
      </w:r>
      <w:r>
        <w:t xml:space="preserve"> </w:t>
      </w:r>
      <w:r>
        <w:rPr>
          <w:bCs/>
          <w:b/>
        </w:rPr>
        <w:t xml:space="preserve">Malaysia, Kuala Lumpur</w:t>
      </w:r>
      <w:r>
        <w:t xml:space="preserve">, including access to talent, technology, and regulatory support, companies can optimize legacy assets effectively.</w:t>
      </w:r>
    </w:p>
    <w:p>
      <w:pPr>
        <w:pStyle w:val="BodyText"/>
      </w:pPr>
      <w:r>
        <w:t xml:space="preserve">The integration of advanced digital tools with traditional engineering principles proved decisive. As Malaysia continues to develop its energy sector from its capital in</w:t>
      </w:r>
      <w:r>
        <w:t xml:space="preserve"> </w:t>
      </w:r>
      <w:r>
        <w:rPr>
          <w:bCs/>
          <w:b/>
        </w:rPr>
        <w:t xml:space="preserve">Malaysia, Kuala Lumpur</w:t>
      </w:r>
      <w:r>
        <w:t xml:space="preserve">, the role of the</w:t>
      </w:r>
      <w:r>
        <w:t xml:space="preserve"> </w:t>
      </w:r>
      <w:r>
        <w:rPr>
          <w:bCs/>
          <w:b/>
        </w:rPr>
        <w:t xml:space="preserve">Petroleum Engineer</w:t>
      </w:r>
      <w:r>
        <w:t xml:space="preserve"> </w:t>
      </w:r>
      <w:r>
        <w:t xml:space="preserve">will increasingly shift towards data-driven optimization and sustainable recovery practices.</w:t>
      </w:r>
    </w:p>
    <w:bookmarkEnd w:id="33"/>
    <w:bookmarkStart w:id="34" w:name="recommendations-for-future-projects-1"/>
    <w:p>
      <w:pPr>
        <w:pStyle w:val="Heading2"/>
      </w:pPr>
      <w:r>
        <w:t xml:space="preserve">8. Recommendations for Future Projects</w:t>
      </w:r>
    </w:p>
    <w:p>
      <w:pPr>
        <w:pStyle w:val="FirstParagraph"/>
      </w:pPr>
      <w:r>
        <w:rPr>
          <w:bCs/>
          <w:b/>
        </w:rPr>
        <w:t xml:space="preserve">Digital Twin Integration:</w:t>
      </w:r>
      <w:r>
        <w:t xml:space="preserve">Malaysia, Kuala Lumpur.</w:t>
      </w:r>
    </w:p>
    <w:p>
      <w:pPr>
        <w:pStyle w:val="BodyText"/>
      </w:pPr>
      <w:r>
        <w:br/>
      </w:r>
      <w:r>
        <w:t xml:space="preserve">10 Years Estimated</w:t>
      </w:r>
      <w:r>
        <w:br/>
      </w:r>
    </w:p>
    <w:bookmarkEnd w:id="34"/>
    <w:bookmarkStart w:id="35" w:name="challenges-and-risk-management-2"/>
    <w:p>
      <w:pPr>
        <w:pStyle w:val="Heading2"/>
      </w:pPr>
      <w:r>
        <w:t xml:space="preserve">6. Challenges and Risk Management</w:t>
      </w:r>
    </w:p>
    <w:p>
      <w:pPr>
        <w:pStyle w:val="FirstParagraph"/>
      </w:pPr>
      <w:r>
        <w:t xml:space="preserve">Navigating the operational environment in</w:t>
      </w:r>
      <w:r>
        <w:t xml:space="preserve"> </w:t>
      </w:r>
      <w:r>
        <w:rPr>
          <w:bCs/>
          <w:b/>
        </w:rPr>
        <w:t xml:space="preserve">Malaysia, Kuala Lumpur</w:t>
      </w:r>
      <w:r>
        <w:t xml:space="preserve">, presented non-technical challenges as well. Supply chain disruptions during regional monsoon seasons required robust logistical planning managed by the project directors in</w:t>
      </w:r>
      <w:r>
        <w:t xml:space="preserve"> </w:t>
      </w:r>
      <w:r>
        <w:rPr>
          <w:bCs/>
          <w:b/>
        </w:rPr>
        <w:t xml:space="preserve">Malaysia, Kuala Lumpur</w:t>
      </w:r>
      <w:r>
        <w:t xml:space="preserve">. Furthermore, the</w:t>
      </w:r>
      <w:r>
        <w:t xml:space="preserve"> </w:t>
      </w:r>
      <w:r>
        <w:rPr>
          <w:bCs/>
          <w:b/>
        </w:rPr>
        <w:t xml:space="preserve">Petroleum Engineer</w:t>
      </w:r>
      <w:r>
        <w:t xml:space="preserve">s had to manage stakeholder expectations regarding carbon footprint reduction. The use of EOR chemicals was scrutinized for potential environmental leakage. To mitigate this, real-time monitoring sensors were installed on all injection wells.</w:t>
      </w:r>
    </w:p>
    <w:bookmarkEnd w:id="35"/>
    <w:bookmarkStart w:id="36" w:name="conclusion-and-strategic-implications-2"/>
    <w:p>
      <w:pPr>
        <w:pStyle w:val="Heading2"/>
      </w:pPr>
      <w:r>
        <w:t xml:space="preserve">7. Conclusion and Strategic Implications</w:t>
      </w:r>
    </w:p>
    <w:p>
      <w:pPr>
        <w:pStyle w:val="FirstParagraph"/>
      </w:pPr>
      <w:r>
        <w:t xml:space="preserve">This case study demonstrates that mature assets can remain economically viable through rigorous</w:t>
      </w:r>
      <w:r>
        <w:t xml:space="preserve"> </w:t>
      </w:r>
      <w:r>
        <w:rPr>
          <w:bCs/>
          <w:b/>
        </w:rPr>
        <w:t xml:space="preserve">Petroleum Engineer</w:t>
      </w:r>
      <w:r>
        <w:t xml:space="preserve">-led innovation. The success of Asset Alpha serves as a blueprint for other operators in Southeast Asia. By leveraging the strategic advantages of operating out of</w:t>
      </w:r>
      <w:r>
        <w:t xml:space="preserve"> </w:t>
      </w:r>
      <w:r>
        <w:rPr>
          <w:bCs/>
          <w:b/>
        </w:rPr>
        <w:t xml:space="preserve">Malaysia, Kuala Lumpur</w:t>
      </w:r>
      <w:r>
        <w:t xml:space="preserve">, including access to talent, technology, and regulatory support, companies can optimize legacy assets effectively.</w:t>
      </w:r>
    </w:p>
    <w:p>
      <w:pPr>
        <w:pStyle w:val="BodyText"/>
      </w:pPr>
      <w:r>
        <w:t xml:space="preserve">The integration of advanced digital tools with traditional engineering principles proved decisive. As Malaysia continues to develop its energy sector from its capital in</w:t>
      </w:r>
      <w:r>
        <w:t xml:space="preserve"> </w:t>
      </w:r>
      <w:r>
        <w:rPr>
          <w:bCs/>
          <w:b/>
        </w:rPr>
        <w:t xml:space="preserve">Malaysia, Kuala Lumpur</w:t>
      </w:r>
      <w:r>
        <w:t xml:space="preserve">, the role of the</w:t>
      </w:r>
      <w:r>
        <w:t xml:space="preserve"> </w:t>
      </w:r>
      <w:r>
        <w:rPr>
          <w:bCs/>
          <w:b/>
        </w:rPr>
        <w:t xml:space="preserve">Petroleum Engineer</w:t>
      </w:r>
      <w:r>
        <w:t xml:space="preserve"> </w:t>
      </w:r>
      <w:r>
        <w:t xml:space="preserve">will increasingly shift towards data-driven optimization and sustainable recovery practices.</w:t>
      </w:r>
    </w:p>
    <w:bookmarkEnd w:id="36"/>
    <w:bookmarkStart w:id="37" w:name="recommendations-for-future-projects-2"/>
    <w:p>
      <w:pPr>
        <w:pStyle w:val="Heading2"/>
      </w:pPr>
      <w:r>
        <w:t xml:space="preserve">8. Recommendations for Future Projects</w:t>
      </w:r>
    </w:p>
    <w:p>
      <w:pPr>
        <w:pStyle w:val="FirstParagraph"/>
      </w:pPr>
      <w:r>
        <w:rPr>
          <w:bCs/>
          <w:b/>
        </w:rPr>
        <w:t xml:space="preserve">Digital Twin Integration:</w:t>
      </w:r>
      <w:r>
        <w:t xml:space="preserve">Malaysia, Kuala Lumpur.</w:t>
      </w:r>
    </w:p>
    <w:p>
      <w:pPr>
        <w:pStyle w:val="BodyText"/>
      </w:pPr>
      <w:r>
        <w:br/>
      </w:r>
      <w:r>
        <w:t xml:space="preserve">10 Years Estimated</w:t>
      </w:r>
      <w:r>
        <w:br/>
      </w:r>
    </w:p>
    <w:bookmarkEnd w:id="37"/>
    <w:bookmarkStart w:id="38" w:name="challenges-and-risk-management-3"/>
    <w:p>
      <w:pPr>
        <w:pStyle w:val="Heading2"/>
      </w:pPr>
      <w:r>
        <w:t xml:space="preserve">6. Challenges and Risk Management</w:t>
      </w:r>
    </w:p>
    <w:p>
      <w:pPr>
        <w:pStyle w:val="FirstParagraph"/>
      </w:pPr>
      <w:r>
        <w:t xml:space="preserve">Navigating the operational environment in</w:t>
      </w:r>
      <w:r>
        <w:t xml:space="preserve"> </w:t>
      </w:r>
      <w:r>
        <w:rPr>
          <w:bCs/>
          <w:b/>
        </w:rPr>
        <w:t xml:space="preserve">Malaysia, Kuala Lumpur</w:t>
      </w:r>
      <w:r>
        <w:t xml:space="preserve">, presented non-technical challenges as well. Supply chain disruptions during regional monsoon seasons required robust logistical planning managed by the project directors in</w:t>
      </w:r>
      <w:r>
        <w:t xml:space="preserve"> </w:t>
      </w:r>
      <w:r>
        <w:rPr>
          <w:bCs/>
          <w:b/>
        </w:rPr>
        <w:t xml:space="preserve">Malaysia, Kuala Lumpur</w:t>
      </w:r>
      <w:r>
        <w:t xml:space="preserve">. Furthermore, the</w:t>
      </w:r>
      <w:r>
        <w:t xml:space="preserve"> </w:t>
      </w:r>
      <w:r>
        <w:rPr>
          <w:bCs/>
          <w:b/>
        </w:rPr>
        <w:t xml:space="preserve">Petroleum Engineer</w:t>
      </w:r>
      <w:r>
        <w:t xml:space="preserve">s had to manage stakeholder expectations regarding carbon footprint reduction. The use of EOR chemicals was scrutinized for potential environmental leakage. To mitigate this, real-time monitoring sensors were installed on all injection wells.</w:t>
      </w:r>
    </w:p>
    <w:bookmarkEnd w:id="38"/>
    <w:bookmarkStart w:id="39" w:name="conclusion-and-strategic-implications-3"/>
    <w:p>
      <w:pPr>
        <w:pStyle w:val="Heading2"/>
      </w:pPr>
      <w:r>
        <w:t xml:space="preserve">7. Conclusion and Strategic Implications</w:t>
      </w:r>
    </w:p>
    <w:p>
      <w:pPr>
        <w:pStyle w:val="FirstParagraph"/>
      </w:pPr>
      <w:r>
        <w:t xml:space="preserve">This case study demonstrates that mature assets can remain economically viable through rigorous</w:t>
      </w:r>
      <w:r>
        <w:t xml:space="preserve"> </w:t>
      </w:r>
      <w:r>
        <w:rPr>
          <w:bCs/>
          <w:b/>
        </w:rPr>
        <w:t xml:space="preserve">Petroleum Engineer</w:t>
      </w:r>
      <w:r>
        <w:t xml:space="preserve">-led innovation. The success of Asset Alpha serves as a blueprint for other operators in Southeast Asia. By leveraging the strategic advantages of operating out of</w:t>
      </w:r>
      <w:r>
        <w:t xml:space="preserve"> </w:t>
      </w:r>
      <w:r>
        <w:rPr>
          <w:bCs/>
          <w:b/>
        </w:rPr>
        <w:t xml:space="preserve">Malaysia, Kuala Lumpur</w:t>
      </w:r>
      <w:r>
        <w:t xml:space="preserve">, including access to talent, technology, and regulatory support, companies can optimize legacy assets effectively.</w:t>
      </w:r>
    </w:p>
    <w:p>
      <w:pPr>
        <w:pStyle w:val="BodyText"/>
      </w:pPr>
      <w:r>
        <w:t xml:space="preserve">The integration of advanced digital tools with traditional engineering principles proved decisive. As Malaysia continues to develop its energy sector from its capital in</w:t>
      </w:r>
      <w:r>
        <w:t xml:space="preserve"> </w:t>
      </w:r>
      <w:r>
        <w:rPr>
          <w:bCs/>
          <w:b/>
        </w:rPr>
        <w:t xml:space="preserve">Malaysia, Kuala Lumpur</w:t>
      </w:r>
      <w:r>
        <w:t xml:space="preserve">, the role of the</w:t>
      </w:r>
      <w:r>
        <w:t xml:space="preserve"> </w:t>
      </w:r>
      <w:r>
        <w:rPr>
          <w:bCs/>
          <w:b/>
        </w:rPr>
        <w:t xml:space="preserve">Petroleum Engineer</w:t>
      </w:r>
      <w:r>
        <w:t xml:space="preserve"> </w:t>
      </w:r>
      <w:r>
        <w:t xml:space="preserve">will increasingly shift towards data-driven optimization and sustainable recovery practices.</w:t>
      </w:r>
    </w:p>
    <w:bookmarkEnd w:id="39"/>
    <w:bookmarkStart w:id="40" w:name="recommendations-for-future-projects-3"/>
    <w:p>
      <w:pPr>
        <w:pStyle w:val="Heading2"/>
      </w:pPr>
      <w:r>
        <w:t xml:space="preserve">8. Recommendations for Future Projects</w:t>
      </w:r>
    </w:p>
    <w:p>
      <w:pPr>
        <w:pStyle w:val="FirstParagraph"/>
      </w:pPr>
      <w:r>
        <w:rPr>
          <w:bCs/>
          <w:b/>
        </w:rPr>
        <w:t xml:space="preserve">Digital Twin Integration:</w:t>
      </w:r>
      <w:r>
        <w:t xml:space="preserve">Malaysia, Kuala Lumpur.</w:t>
      </w:r>
    </w:p>
    <w:p>
      <w:pPr>
        <w:pStyle w:val="BodyText"/>
      </w:pPr>
      <w:r>
        <w:br/>
      </w:r>
      <w:r>
        <w:t xml:space="preserve">10 Years Estimated</w:t>
      </w:r>
      <w:r>
        <w:br/>
      </w:r>
    </w:p>
    <w:bookmarkEnd w:id="40"/>
    <w:bookmarkStart w:id="41" w:name="challenges-and-risk-management-4"/>
    <w:p>
      <w:pPr>
        <w:pStyle w:val="Heading2"/>
      </w:pPr>
      <w:r>
        <w:t xml:space="preserve">6. Challenges and Risk Management</w:t>
      </w:r>
    </w:p>
    <w:p>
      <w:pPr>
        <w:pStyle w:val="FirstParagraph"/>
      </w:pPr>
      <w:r>
        <w:t xml:space="preserve">Navigating the operational environment in</w:t>
      </w:r>
      <w:r>
        <w:t xml:space="preserve"> </w:t>
      </w:r>
      <w:r>
        <w:rPr>
          <w:bCs/>
          <w:b/>
        </w:rPr>
        <w:t xml:space="preserve">Malaysia, Kuala Lumpur</w:t>
      </w:r>
      <w:r>
        <w:t xml:space="preserve">, presented non-technical challenges as well. Supply chain disruptions during regional monsoon seasons required robust logistical planning managed by the project directors in</w:t>
      </w:r>
      <w:r>
        <w:t xml:space="preserve"> </w:t>
      </w:r>
      <w:r>
        <w:rPr>
          <w:bCs/>
          <w:b/>
        </w:rPr>
        <w:t xml:space="preserve">Malaysia, Kuala Lumpur</w:t>
      </w:r>
      <w:r>
        <w:t xml:space="preserve">. Furthermore, the</w:t>
      </w:r>
      <w:r>
        <w:t xml:space="preserve"> </w:t>
      </w:r>
      <w:r>
        <w:rPr>
          <w:bCs/>
          <w:b/>
        </w:rPr>
        <w:t xml:space="preserve">Petroleum Engineer</w:t>
      </w:r>
      <w:r>
        <w:t xml:space="preserve">s had to manage stakeholder expectations regarding carbon footprint reduction. The use of EOR chemicals was scrutinized for potential environmental leakage. To mitigate this, real-time monitoring sensors were installed on all injection wells.</w:t>
      </w:r>
    </w:p>
    <w:bookmarkEnd w:id="41"/>
    <w:bookmarkStart w:id="42" w:name="conclusion-and-strategic-implications-4"/>
    <w:p>
      <w:pPr>
        <w:pStyle w:val="Heading2"/>
      </w:pPr>
      <w:r>
        <w:t xml:space="preserve">7. Conclusion and Strategic Implications</w:t>
      </w:r>
    </w:p>
    <w:p>
      <w:pPr>
        <w:pStyle w:val="FirstParagraph"/>
      </w:pPr>
      <w:r>
        <w:t xml:space="preserve">This case study demonstrates that mature assets can remain economically viable through rigorous</w:t>
      </w:r>
      <w:r>
        <w:t xml:space="preserve"> </w:t>
      </w:r>
      <w:r>
        <w:rPr>
          <w:bCs/>
          <w:b/>
        </w:rPr>
        <w:t xml:space="preserve">Petroleum Engineer</w:t>
      </w:r>
      <w:r>
        <w:t xml:space="preserve">-led innovation. The success of Asset Alpha serves as a blueprint for other operators in Southeast Asia. By leveraging the strategic advantages of operating out of</w:t>
      </w:r>
      <w:r>
        <w:t xml:space="preserve"> </w:t>
      </w:r>
      <w:r>
        <w:rPr>
          <w:bCs/>
          <w:b/>
        </w:rPr>
        <w:t xml:space="preserve">Malaysia, Kuala Lumpur</w:t>
      </w:r>
      <w:r>
        <w:t xml:space="preserve">, including access to talent, technology, and regulatory support, companies can optimize legacy assets effectively.</w:t>
      </w:r>
    </w:p>
    <w:p>
      <w:pPr>
        <w:pStyle w:val="BodyText"/>
      </w:pPr>
      <w:r>
        <w:t xml:space="preserve">The integration of advanced digital tools with traditional engineering principles proved decisive. As Malaysia continues to develop its energy sector from its capital in</w:t>
      </w:r>
      <w:r>
        <w:t xml:space="preserve"> </w:t>
      </w:r>
      <w:r>
        <w:rPr>
          <w:bCs/>
          <w:b/>
        </w:rPr>
        <w:t xml:space="preserve">Malaysia, Kuala Lumpur</w:t>
      </w:r>
      <w:r>
        <w:t xml:space="preserve">, the role of the</w:t>
      </w:r>
      <w:r>
        <w:t xml:space="preserve"> </w:t>
      </w:r>
      <w:r>
        <w:rPr>
          <w:bCs/>
          <w:b/>
        </w:rPr>
        <w:t xml:space="preserve">Petroleum Engineer</w:t>
      </w:r>
      <w:r>
        <w:t xml:space="preserve"> </w:t>
      </w:r>
      <w:r>
        <w:t xml:space="preserve">will increasingly shift towards data-driven optimization and sustainable recovery practices.</w:t>
      </w:r>
    </w:p>
    <w:bookmarkEnd w:id="42"/>
    <w:bookmarkStart w:id="43" w:name="recommendations-for-future-projects-4"/>
    <w:p>
      <w:pPr>
        <w:pStyle w:val="Heading2"/>
      </w:pPr>
      <w:r>
        <w:t xml:space="preserve">8. Recommendations for Future Projects</w:t>
      </w:r>
    </w:p>
    <w:p>
      <w:pPr>
        <w:pStyle w:val="FirstParagraph"/>
      </w:pPr>
      <w:r>
        <w:br/>
      </w:r>
      <w:r>
        <w:t xml:space="preserve">10 Years Estimated</w:t>
      </w:r>
      <w:r>
        <w:br/>
      </w:r>
    </w:p>
    <w:p>
      <w:pPr>
        <w:pStyle w:val="BodyText"/>
      </w:pPr>
      <w:r>
        <w:br/>
      </w:r>
      <w:r>
        <w:br/>
      </w:r>
      <w:r>
        <w:t xml:space="preserve">10 Years Estimated</w:t>
      </w:r>
      <w:r>
        <w:br/>
      </w:r>
    </w:p>
    <w:p>
      <w:pPr>
        <w:numPr>
          <w:ilvl w:val="0"/>
          <w:numId w:val="1006"/>
        </w:numPr>
        <w:pStyle w:val="Compact"/>
      </w:pPr>
      <w:r>
        <w:t xml:space="preserve">**Digital Twin Integration:** Future projects should incorporate digital twin technologies from the onset to allow for continuous simulation in **Malaysia, Kuala Lumpur**.</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Petroleum Engineering Initiatives in Malaysia, Kuala Lumpur</dc:title>
  <dc:creator/>
  <cp:keywords/>
  <dcterms:created xsi:type="dcterms:W3CDTF">2026-07-29T21:47:48Z</dcterms:created>
  <dcterms:modified xsi:type="dcterms:W3CDTF">2026-07-29T21:47:48Z</dcterms:modified>
</cp:coreProperties>
</file>

<file path=docProps/custom.xml><?xml version="1.0" encoding="utf-8"?>
<Properties xmlns="http://schemas.openxmlformats.org/officeDocument/2006/custom-properties" xmlns:vt="http://schemas.openxmlformats.org/officeDocument/2006/docPropsVTypes"/>
</file>