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32" w:name="X3485a217897932ab3c05ae3375ba1e2de58151e"/>
    <w:p>
      <w:pPr>
        <w:pStyle w:val="Heading1"/>
      </w:pPr>
      <w:r>
        <w:t xml:space="preserve">Case Study: Strategic Integration of Petroleum Engineering in the United States Chicago Market</w:t>
      </w:r>
    </w:p>
    <w:p>
      <w:pPr>
        <w:pStyle w:val="FirstParagraph"/>
      </w:pPr>
      <w:r>
        <w:rPr>
          <w:bCs/>
          <w:b/>
        </w:rPr>
        <w:t xml:space="preserve">Date:</w:t>
      </w:r>
      <w:r>
        <w:br/>
      </w:r>
      <w:r>
        <w:t xml:space="preserve">October 24, 2023</w:t>
      </w:r>
      <w:r>
        <w:br/>
      </w:r>
      <w:r>
        <w:br/>
      </w:r>
      <w:r>
        <w:t xml:space="preserve">Analysis of Petroleum Engineer Roles within the Industrial Ecosystem of United States Chicago</w:t>
      </w:r>
      <w:r>
        <w:br/>
      </w:r>
      <w:r>
        <w:rPr>
          <w:bCs/>
          <w:b/>
        </w:rPr>
        <w:t xml:space="preserve">Region:</w:t>
      </w:r>
      <w:r>
        <w:br/>
      </w:r>
      <w:r>
        <w:t xml:space="preserve">United States Chicago and Surrounding Metropolitan Area</w:t>
      </w:r>
    </w:p>
    <w:bookmarkStart w:id="20" w:name="executive-summary"/>
    <w:p>
      <w:pPr>
        <w:pStyle w:val="Heading2"/>
      </w:pPr>
      <w:r>
        <w:t xml:space="preserve">1. Executive Summary</w:t>
      </w:r>
    </w:p>
    <w:p>
      <w:pPr>
        <w:pStyle w:val="FirstParagraph"/>
      </w:pPr>
      <w:r>
        <w:t xml:space="preserve">This Case Study examines the evolving role and significance of the Petroleum Engineer within the specific geographic, economic, and industrial context of United States Chicago. While historically associated with remote extraction sites in Texas or North Dakota, the modern petroleum engineering landscape has shifted heavily toward technical oversight, data analytics, logistics optimization, and regulatory compliance centers located in major metropolitan hubs. This document explores how a Petroleum Engineer operating out of United States Chicago contributes to the broader energy infrastructure of the nation by leveraging urban technological advantages.</w:t>
      </w:r>
    </w:p>
    <w:bookmarkEnd w:id="20"/>
    <w:bookmarkStart w:id="21" w:name="background-and-context"/>
    <w:p>
      <w:pPr>
        <w:pStyle w:val="Heading2"/>
      </w:pPr>
      <w:r>
        <w:t xml:space="preserve">2. Background and Context</w:t>
      </w:r>
    </w:p>
    <w:p>
      <w:pPr>
        <w:pStyle w:val="FirstParagraph"/>
      </w:pPr>
      <w:r>
        <w:t xml:space="preserve">United States Chicago is recognized globally not only as a financial hub but also as a critical nexus for commodity trading, logistics, and industrial engineering services. For decades, the city has served as the heart of energy futures trading on the Chicago Mercantile Exchange (CME). Consequently, while physical oil wells are rare in Illinois itself due to regulatory restrictions and geological considerations regarding deep shale extraction near population centers, United States Chicago remains a vital nerve center for upstream and midstream operations.</w:t>
      </w:r>
      <w:r>
        <w:t xml:space="preserve"> </w:t>
      </w:r>
      <w:r>
        <w:t xml:space="preserve">The role of the Petroleum Engineer in this region differs significantly from field-based roles. In United States Chicago, the focus shifts from direct physical extraction management to high-level reservoir simulation, supply chain optimization, carbon capture technology integration (CCS), and environmental compliance engineering. This Case Study aims to detail how these specialized engineers function within a dense urban environment like United States Chicago, managing assets that may be thousands of miles away.</w:t>
      </w:r>
    </w:p>
    <w:bookmarkEnd w:id="21"/>
    <w:bookmarkStart w:id="22" w:name="problem-statement"/>
    <w:p>
      <w:pPr>
        <w:pStyle w:val="Heading2"/>
      </w:pPr>
      <w:r>
        <w:t xml:space="preserve">3. Problem Statement</w:t>
      </w:r>
    </w:p>
    <w:p>
      <w:pPr>
        <w:pStyle w:val="FirstParagraph"/>
      </w:pPr>
      <w:r>
        <w:t xml:space="preserve">The primary challenge facing energy companies headquartered or operating with major branches in United States Chicago is the disconnect between remote operational realities and corporate strategic decision-making. Furthermore, as the United States moves toward a more complex energy mix, there is increasing pressure to maintain efficiency in traditional oil and gas operations while simultaneously integrating renewable energy standards.</w:t>
      </w:r>
      <w:r>
        <w:t xml:space="preserve"> </w:t>
      </w:r>
      <w:r>
        <w:t xml:space="preserve">A Petroleum Engineer located in United States Chicago must navigate:</w:t>
      </w:r>
    </w:p>
    <w:p>
      <w:pPr>
        <w:numPr>
          <w:ilvl w:val="0"/>
          <w:numId w:val="1001"/>
        </w:numPr>
        <w:pStyle w:val="Compact"/>
      </w:pPr>
      <w:r>
        <w:rPr>
          <w:bCs/>
          <w:b/>
        </w:rPr>
        <w:t xml:space="preserve">Data Fragmentation:</w:t>
      </w:r>
      <w:r>
        <w:t xml:space="preserve"> </w:t>
      </w:r>
      <w:r>
        <w:t xml:space="preserve">Aggregating real-time data from remote wells across the Bakken, Permian Basin, or Eagle Ford shale formations.</w:t>
      </w:r>
    </w:p>
    <w:p>
      <w:pPr>
        <w:numPr>
          <w:ilvl w:val="0"/>
          <w:numId w:val="1001"/>
        </w:numPr>
        <w:pStyle w:val="Compact"/>
      </w:pPr>
      <w:r>
        <w:rPr>
          <w:bCs/>
          <w:b/>
        </w:rPr>
        <w:t xml:space="preserve">Regulatory Complexity:</w:t>
      </w:r>
      <w:r>
        <w:t xml:space="preserve"> </w:t>
      </w:r>
      <w:r>
        <w:t xml:space="preserve">Adhering to stringent environmental regulations while operating in a major metropolitan hub that serves as a policy-making center.</w:t>
      </w:r>
    </w:p>
    <w:p>
      <w:pPr>
        <w:numPr>
          <w:ilvl w:val="0"/>
          <w:numId w:val="1001"/>
        </w:numPr>
        <w:pStyle w:val="Compact"/>
      </w:pPr>
      <w:r>
        <w:rPr>
          <w:bCs/>
          <w:b/>
        </w:rPr>
        <w:t xml:space="preserve">Talent Retention:</w:t>
      </w:r>
      <w:r>
        <w:t xml:space="preserve"> </w:t>
      </w:r>
      <w:r>
        <w:t xml:space="preserve">Competing with the tech sector for engineering talent, requiring Petroleum Engineers to adopt software-centric skill sets beyond traditional geology and physics.</w:t>
      </w:r>
    </w:p>
    <w:bookmarkEnd w:id="22"/>
    <w:bookmarkStart w:id="26" w:name="methodology-and-operational-framework"/>
    <w:p>
      <w:pPr>
        <w:pStyle w:val="Heading2"/>
      </w:pPr>
      <w:r>
        <w:t xml:space="preserve">4. Methodology and Operational Framework</w:t>
      </w:r>
    </w:p>
    <w:p>
      <w:pPr>
        <w:pStyle w:val="FirstParagraph"/>
      </w:pPr>
      <w:r>
        <w:t xml:space="preserve">To understand the efficacy of this role, we analyzed a hypothetical but representative scenario involving a mid-sized energy firm with headquarters in United States Chicago. The team consisted of five Petroleum Engineers specializing in reservoir simulation, production optimization, and carbon sequestration planning.</w:t>
      </w:r>
    </w:p>
    <w:bookmarkStart w:id="23" w:name="technological-integration"/>
    <w:p>
      <w:pPr>
        <w:pStyle w:val="Heading3"/>
      </w:pPr>
      <w:r>
        <w:t xml:space="preserve">4.1 Technological Integration</w:t>
      </w:r>
    </w:p>
    <w:p>
      <w:pPr>
        <w:pStyle w:val="FirstParagraph"/>
      </w:pPr>
      <w:r>
        <w:t xml:space="preserve">The Petroleum Engineer team utilized cloud-based digital twin technologies to simulate reservoir behaviors remotely. By leveraging high-speed internet infrastructure available in United States Chicago, they could process massive datasets from IoT sensors installed on offshore and onshore rigs without needing physical presence at the site. This approach reduced downtime by 15% during the pilot phase of this Case Study.</w:t>
      </w:r>
    </w:p>
    <w:bookmarkEnd w:id="23"/>
    <w:bookmarkStart w:id="24" w:name="supply-chain-synergy"/>
    <w:p>
      <w:pPr>
        <w:pStyle w:val="Heading3"/>
      </w:pPr>
      <w:r>
        <w:t xml:space="preserve">4.2 Supply Chain Synergy</w:t>
      </w:r>
    </w:p>
    <w:p>
      <w:pPr>
        <w:pStyle w:val="FirstParagraph"/>
      </w:pPr>
      <w:r>
        <w:t xml:space="preserve">Being located in United States Chicago allowed for immediate collaboration with logistics experts and commodity traders. The Petroleum Engineers worked closely with traders to align production forecasts with market volatility, ensuring that operational adjustments were financially viable as well as technically sound. This cross-disciplinary integration is unique to the metropolitan advantage of United States Chicago.</w:t>
      </w:r>
    </w:p>
    <w:bookmarkEnd w:id="24"/>
    <w:bookmarkStart w:id="25" w:name="environmental-compliance-and-ccs"/>
    <w:p>
      <w:pPr>
        <w:pStyle w:val="Heading3"/>
      </w:pPr>
      <w:r>
        <w:t xml:space="preserve">4.3 Environmental Compliance and CCS</w:t>
      </w:r>
    </w:p>
    <w:p>
      <w:pPr>
        <w:pStyle w:val="FirstParagraph"/>
      </w:pPr>
      <w:r>
        <w:t xml:space="preserve">A significant portion of the Petroleum Engineer's workload in this region involved designing Carbon Capture and Storage (CCS) strategies. Illinois has specific geological formations suitable for carbon injection, but public scrutiny in a major city like United States Chicago requires rigorous transparency. The engineers developed community engagement models and safety protocols that met both state and federal standards.</w:t>
      </w:r>
    </w:p>
    <w:bookmarkEnd w:id="25"/>
    <w:bookmarkEnd w:id="26"/>
    <w:bookmarkStart w:id="27" w:name="results-and-analysis"/>
    <w:p>
      <w:pPr>
        <w:pStyle w:val="Heading2"/>
      </w:pPr>
      <w:r>
        <w:t xml:space="preserve">5. Results and Analysis</w:t>
      </w:r>
    </w:p>
    <w:p>
      <w:pPr>
        <w:pStyle w:val="FirstParagraph"/>
      </w:pPr>
      <w:r>
        <w:t xml:space="preserve">Over a twelve-month period, the integration of Petroleum Engineers in the United States Chicago hub yielded several measurable outcomes:</w:t>
      </w:r>
    </w:p>
    <w:p>
      <w:pPr>
        <w:numPr>
          <w:ilvl w:val="0"/>
          <w:numId w:val="1002"/>
        </w:numPr>
        <w:pStyle w:val="Compact"/>
      </w:pPr>
      <w:r>
        <w:rPr>
          <w:bCs/>
          <w:b/>
        </w:rPr>
        <w:t xml:space="preserve">Operational Efficiency:</w:t>
      </w:r>
      <w:r>
        <w:t xml:space="preserve"> </w:t>
      </w:r>
      <w:r>
        <w:t xml:space="preserve">Remote monitoring led to a 12% increase in production efficiency across partnered wells due to faster response times to pressure anomalies.</w:t>
      </w:r>
    </w:p>
    <w:p>
      <w:pPr>
        <w:numPr>
          <w:ilvl w:val="0"/>
          <w:numId w:val="1002"/>
        </w:numPr>
        <w:pStyle w:val="Compact"/>
      </w:pPr>
      <w:r>
        <w:rPr>
          <w:bCs/>
          <w:b/>
        </w:rPr>
        <w:t xml:space="preserve">Cost Reduction:</w:t>
      </w:r>
      <w:r>
        <w:t xml:space="preserve"> </w:t>
      </w:r>
      <w:r>
        <w:t xml:space="preserve">By centralizing technical support in United States Chicago, travel costs for field engineers were reduced by 40%, allowing budget reallocation toward advanced software licensing.</w:t>
      </w:r>
    </w:p>
    <w:p>
      <w:pPr>
        <w:numPr>
          <w:ilvl w:val="0"/>
          <w:numId w:val="1002"/>
        </w:numPr>
        <w:pStyle w:val="Compact"/>
      </w:pPr>
      <w:r>
        <w:rPr>
          <w:bCs/>
          <w:b/>
        </w:rPr>
        <w:t xml:space="preserve">Innovation Output:</w:t>
      </w:r>
      <w:r>
        <w:t xml:space="preserve"> </w:t>
      </w:r>
      <w:r>
        <w:t xml:space="preserve">The team filed three patents related to AI-driven reservoir management tools, highlighting the synergy between traditional petroleum engineering and the tech-forward environment of United States Chicago.</w:t>
      </w:r>
    </w:p>
    <w:p>
      <w:pPr>
        <w:pStyle w:val="FirstParagraph"/>
      </w:pPr>
      <w:r>
        <w:t xml:space="preserve">The data suggests that placing Petroleum Engineers in metropolitan centers like United States Chicago does not dilute their technical impact; rather, it amplifies their strategic value through better data access and interdisciplinary collaboration.</w:t>
      </w:r>
    </w:p>
    <w:bookmarkEnd w:id="27"/>
    <w:bookmarkStart w:id="28" w:name="challenges-encountered"/>
    <w:p>
      <w:pPr>
        <w:pStyle w:val="Heading2"/>
      </w:pPr>
      <w:r>
        <w:t xml:space="preserve">6. Challenges Encountered</w:t>
      </w:r>
    </w:p>
    <w:p>
      <w:pPr>
        <w:pStyle w:val="FirstParagraph"/>
      </w:pPr>
      <w:r>
        <w:t xml:space="preserve">Despite the successes, the Case Study identified distinct challenges:</w:t>
      </w:r>
    </w:p>
    <w:p>
      <w:pPr>
        <w:numPr>
          <w:ilvl w:val="0"/>
          <w:numId w:val="1003"/>
        </w:numPr>
        <w:pStyle w:val="Compact"/>
      </w:pPr>
      <w:r>
        <w:rPr>
          <w:bCs/>
          <w:b/>
        </w:rPr>
        <w:t xml:space="preserve">Cultural Disconnect:</w:t>
      </w:r>
      <w:r>
        <w:t xml:space="preserve"> </w:t>
      </w:r>
      <w:r>
        <w:t xml:space="preserve">Urban-based engineers occasionally struggled to empathize with field conditions, leading to proposed solutions that were theoretically sound but practically difficult for field crews in Texas or Oklahoma.</w:t>
      </w:r>
    </w:p>
    <w:p>
      <w:pPr>
        <w:numPr>
          <w:ilvl w:val="0"/>
          <w:numId w:val="1003"/>
        </w:numPr>
        <w:pStyle w:val="Compact"/>
      </w:pPr>
      <w:r>
        <w:rPr>
          <w:bCs/>
          <w:b/>
        </w:rPr>
        <w:t xml:space="preserve">Talent Acquisition:</w:t>
      </w:r>
      <w:r>
        <w:t xml:space="preserve"> </w:t>
      </w:r>
      <w:r>
        <w:t xml:space="preserve">Attracting traditional petroleum graduates required significant rebranding of the role within United States Chicago, emphasizing "Energy Technology" over "Oil and Gas."</w:t>
      </w:r>
    </w:p>
    <w:bookmarkEnd w:id="28"/>
    <w:bookmarkStart w:id="29" w:name="recommendations"/>
    <w:p>
      <w:pPr>
        <w:pStyle w:val="Heading2"/>
      </w:pPr>
      <w:r>
        <w:t xml:space="preserve">7. Recommendations</w:t>
      </w:r>
    </w:p>
    <w:p>
      <w:pPr>
        <w:pStyle w:val="FirstParagraph"/>
      </w:pPr>
      <w:r>
        <w:t xml:space="preserve">Based on this Case Study of Petroleum Engineering in the United States Chicago context, we recommend:</w:t>
      </w:r>
    </w:p>
    <w:p>
      <w:pPr>
        <w:numPr>
          <w:ilvl w:val="0"/>
          <w:numId w:val="1004"/>
        </w:numPr>
        <w:pStyle w:val="Compact"/>
      </w:pPr>
      <w:r>
        <w:rPr>
          <w:bCs/>
          <w:b/>
        </w:rPr>
        <w:t xml:space="preserve">Mandatory Field Rotations:</w:t>
      </w:r>
    </w:p>
    <w:p>
      <w:pPr>
        <w:numPr>
          <w:ilvl w:val="0"/>
          <w:numId w:val="1004"/>
        </w:numPr>
        <w:pStyle w:val="Compact"/>
      </w:pPr>
      <w:r>
        <w:rPr>
          <w:bCs/>
          <w:b/>
        </w:rPr>
        <w:t xml:space="preserve">Digital Upskilling:</w:t>
      </w:r>
      <w:r>
        <w:t xml:space="preserve">Invest heavily in coding and data science training for Petroleum Engineers, positioning them as energy data scientists.</w:t>
      </w:r>
    </w:p>
    <w:p>
      <w:pPr>
        <w:numPr>
          <w:ilvl w:val="0"/>
          <w:numId w:val="1004"/>
        </w:numPr>
        <w:pStyle w:val="Compact"/>
      </w:pPr>
      <w:r>
        <w:rPr>
          <w:bCs/>
          <w:b/>
        </w:rPr>
        <w:t xml:space="preserve">Community Engagement:</w:t>
      </w:r>
      <w:r>
        <w:t xml:space="preserve">Leverage the proximity to civic leaders in United States Chicago to promote transparent dialogue regarding energy transition projects.</w:t>
      </w:r>
    </w:p>
    <w:bookmarkEnd w:id="29"/>
    <w:bookmarkStart w:id="30" w:name="conclusion"/>
    <w:p>
      <w:pPr>
        <w:pStyle w:val="Heading2"/>
      </w:pPr>
      <w:r>
        <w:t xml:space="preserve">8. Conclusion</w:t>
      </w:r>
    </w:p>
    <w:p>
      <w:pPr>
        <w:pStyle w:val="FirstParagraph"/>
      </w:pPr>
      <w:r>
        <w:t xml:space="preserve">This Case Study demonstrates that the Petroleum Engineer remains a critical asset in the modern energy landscape, even when stationed outside traditional extraction zones. In the unique ecosystem of United States Chicago, these engineers serve as bridges between physical resources and digital innovation. As the United States continues to balance energy security with environmental responsibility, metropolitan hubs like United States Chicago will increasingly become centers for high-level engineering strategy. The Petroleum Engineer operating in this environment is not merely maintaining wells; they are optimizing a complex global network through data, logistics, and strategic foresight.</w:t>
      </w:r>
    </w:p>
    <w:bookmarkEnd w:id="30"/>
    <w:bookmarkStart w:id="31" w:name="references"/>
    <w:p>
      <w:pPr>
        <w:pStyle w:val="Heading2"/>
      </w:pPr>
      <w:r>
        <w:t xml:space="preserve">9. References</w:t>
      </w:r>
    </w:p>
    <w:p>
      <w:pPr>
        <w:numPr>
          <w:ilvl w:val="0"/>
          <w:numId w:val="1005"/>
        </w:numPr>
        <w:pStyle w:val="Compact"/>
      </w:pPr>
      <w:r>
        <w:t xml:space="preserve">United States Bureau of Labor Statistics: Occupational Outlook Handbook for Petroleum Engineers.</w:t>
      </w:r>
    </w:p>
    <w:p>
      <w:pPr>
        <w:numPr>
          <w:ilvl w:val="0"/>
          <w:numId w:val="1005"/>
        </w:numPr>
        <w:pStyle w:val="Compact"/>
      </w:pPr>
      <w:r>
        <w:t xml:space="preserve">American Petroleum Institute Reports on Midwest Energy Logistics.</w:t>
      </w:r>
    </w:p>
    <w:p>
      <w:pPr>
        <w:numPr>
          <w:ilvl w:val="0"/>
          <w:numId w:val="1005"/>
        </w:numPr>
        <w:pStyle w:val="Compact"/>
      </w:pPr>
      <w:r>
        <w:t xml:space="preserve">Data from the Chicago Mercantile Exchange regarding energy commodity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the United States Chicago Region</dc:title>
  <dc:creator/>
  <dc:language>en</dc:language>
  <cp:keywords/>
  <dcterms:created xsi:type="dcterms:W3CDTF">2026-07-29T12:19:54Z</dcterms:created>
  <dcterms:modified xsi:type="dcterms:W3CDTF">2026-07-29T12:19:54Z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