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2" w:name="X9481d85b00d9f2cba5ce4d616fdbb51ae16b666"/>
    <w:p>
      <w:pPr>
        <w:pStyle w:val="Heading1"/>
      </w:pPr>
      <w:r>
        <w:t xml:space="preserve">Case Study: The Strategic Role of a Petroleum Engineer in United States New York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Review</w:t>
      </w:r>
      <w:r>
        <w:br/>
      </w:r>
      <w:r>
        <w:rPr>
          <w:bCs/>
          <w:b/>
        </w:rPr>
        <w:t xml:space="preserve">Focused Entities:</w:t>
      </w:r>
      <w:r>
        <w:br/>
      </w:r>
      <w:r>
        <w:rPr>
          <w:iCs/>
          <w:i/>
        </w:rPr>
        <w:t xml:space="preserve">Petroleum Engineer</w:t>
      </w:r>
      <w:r>
        <w:t xml:space="preserve">,</w:t>
      </w:r>
      <w:r>
        <w:t xml:space="preserve"> </w:t>
      </w:r>
      <w:r>
        <w:rPr>
          <w:iCs/>
          <w:i/>
        </w:rPr>
        <w:t xml:space="preserve">United States New York City</w:t>
      </w:r>
    </w:p>
    <w:bookmarkStart w:id="20" w:name="executive-summary"/>
    <w:p>
      <w:pPr>
        <w:pStyle w:val="Heading2"/>
      </w:pPr>
      <w:r>
        <w:t xml:space="preserve">1. Executive Summary</w:t>
      </w:r>
    </w:p>
    <w:p>
      <w:pPr>
        <w:pStyle w:val="FirstParagraph"/>
      </w:pPr>
      <w:r>
        <w:t xml:space="preserve">This case study explores the critical, albeit often misunderstood, role of the</w:t>
      </w:r>
      <w:r>
        <w:t xml:space="preserve"> </w:t>
      </w:r>
      <w:r>
        <w:rPr>
          <w:bCs/>
          <w:b/>
        </w:rPr>
        <w:t xml:space="preserve">Petroleum Engineer</w:t>
      </w:r>
      <w:r>
        <w:t xml:space="preserve"> </w:t>
      </w:r>
      <w:r>
        <w:t xml:space="preserve">within the specific geographic and economic context of</w:t>
      </w:r>
      <w:r>
        <w:t xml:space="preserve"> </w:t>
      </w:r>
      <w:r>
        <w:rPr>
          <w:bCs/>
          <w:b/>
        </w:rPr>
        <w:t xml:space="preserve">United States New York City</w:t>
      </w:r>
      <w:r>
        <w:t xml:space="preserve">. While petroleum engineering is traditionally associated with extraction sites in Texas, North Dakota, or offshore platforms in the Gulf of Mexico, a significant concentration of high-level strategic decision-making, financial modeling, regulatory compliance, and technological innovation for this industry is headquartered in major metropolitan hubs. In particular</w:t>
      </w:r>
      <w:r>
        <w:t xml:space="preserve"> </w:t>
      </w:r>
      <w:r>
        <w:rPr>
          <w:bCs/>
          <w:b/>
        </w:rPr>
        <w:t xml:space="preserve">United States New York City</w:t>
      </w:r>
      <w:r>
        <w:t xml:space="preserve"> </w:t>
      </w:r>
      <w:r>
        <w:t xml:space="preserve">serves as a global epicenter for energy finance and corporate headquarters.</w:t>
      </w:r>
    </w:p>
    <w:p>
      <w:pPr>
        <w:pStyle w:val="BodyText"/>
      </w:pPr>
      <w:r>
        <w:t xml:space="preserve">The objective of this document is to analyze how the skills and responsibilities of a</w:t>
      </w:r>
      <w:r>
        <w:t xml:space="preserve"> </w:t>
      </w:r>
      <w:r>
        <w:rPr>
          <w:bCs/>
          <w:b/>
        </w:rPr>
        <w:t xml:space="preserve">Petroleum Engineer</w:t>
      </w:r>
      <w:r>
        <w:t xml:space="preserve"> </w:t>
      </w:r>
      <w:r>
        <w:t xml:space="preserve">translate into high-stakes environments located in the heart of Manhattan. It examines the intersection between technical engineering expertise, financial markets, and urban regulatory frameworks unique to</w:t>
      </w:r>
      <w:r>
        <w:t xml:space="preserve"> </w:t>
      </w:r>
      <w:r>
        <w:rPr>
          <w:bCs/>
          <w:b/>
        </w:rPr>
        <w:t xml:space="preserve">United States New York City</w:t>
      </w:r>
      <w:r>
        <w:t xml:space="preserve">.</w:t>
      </w:r>
    </w:p>
    <w:bookmarkEnd w:id="20"/>
    <w:bookmarkStart w:id="21" w:name="introduction-the-urban-engineering-nexus"/>
    <w:p>
      <w:pPr>
        <w:pStyle w:val="Heading2"/>
      </w:pPr>
      <w:r>
        <w:t xml:space="preserve">2. Introduction: The Urban Engineering Nexus</w:t>
      </w:r>
    </w:p>
    <w:p>
      <w:pPr>
        <w:pStyle w:val="FirstParagraph"/>
      </w:pPr>
      <w:r>
        <w:t xml:space="preserve">In the conventional public perception, a</w:t>
      </w:r>
      <w:r>
        <w:t xml:space="preserve"> </w:t>
      </w:r>
      <w:r>
        <w:rPr>
          <w:bCs/>
          <w:b/>
        </w:rPr>
        <w:t xml:space="preserve">Petroleum Engineer</w:t>
      </w:r>
      <w:r>
        <w:t xml:space="preserve"> </w:t>
      </w:r>
      <w:r>
        <w:t xml:space="preserve">is visualized on location in rugged terrains. However, in the modern energy landscape, approximately 40% of senior engineering roles within major oil and gas corporations are based in major financial centers.</w:t>
      </w:r>
      <w:r>
        <w:t xml:space="preserve"> </w:t>
      </w:r>
      <w:r>
        <w:rPr>
          <w:bCs/>
          <w:b/>
        </w:rPr>
        <w:t xml:space="preserve">United States New York City</w:t>
      </w:r>
      <w:r>
        <w:t xml:space="preserve">, being the largest media market and a primary hub for commodity trading on the New York Mercantile Exchange (NYMEX), represents one of the most vital nodes for petroleum industry operations.</w:t>
      </w:r>
    </w:p>
    <w:p>
      <w:pPr>
        <w:pStyle w:val="BodyText"/>
      </w:pPr>
      <w:r>
        <w:t xml:space="preserve">This case study focuses on a hypothetical but representative scenario involving "Atlas Energy Solutions," a multinational firm headquartered in Midtown Manhattan. Here, the</w:t>
      </w:r>
      <w:r>
        <w:t xml:space="preserve"> </w:t>
      </w:r>
      <w:r>
        <w:rPr>
          <w:bCs/>
          <w:b/>
        </w:rPr>
        <w:t xml:space="preserve">Petroleum Engineer</w:t>
      </w:r>
      <w:r>
        <w:t xml:space="preserve"> </w:t>
      </w:r>
      <w:r>
        <w:t xml:space="preserve">operates not with drilling rigs, but with data streams, risk models, and international compliance strategies. The environment of</w:t>
      </w:r>
      <w:r>
        <w:t xml:space="preserve"> </w:t>
      </w:r>
      <w:r>
        <w:rPr>
          <w:bCs/>
          <w:b/>
        </w:rPr>
        <w:t xml:space="preserve">United States New York City</w:t>
      </w:r>
      <w:r>
        <w:t xml:space="preserve"> </w:t>
      </w:r>
      <w:r>
        <w:t xml:space="preserve">imposes unique constraints and opportunities that define the daily workflow of these professionals.</w:t>
      </w:r>
    </w:p>
    <w:bookmarkEnd w:id="21"/>
    <w:bookmarkStart w:id="22" w:name="X8570a65dd5100216908c893207daa317c6ba2eb"/>
    <w:p>
      <w:pPr>
        <w:pStyle w:val="Heading2"/>
      </w:pPr>
      <w:r>
        <w:t xml:space="preserve">3. Professional Profile: The Modern Petroleum Engineer</w:t>
      </w:r>
    </w:p>
    <w:p>
      <w:pPr>
        <w:pStyle w:val="FirstParagraph"/>
      </w:pPr>
      <w:r>
        <w:t xml:space="preserve">The</w:t>
      </w:r>
      <w:r>
        <w:t xml:space="preserve"> </w:t>
      </w:r>
      <w:r>
        <w:rPr>
          <w:bCs/>
          <w:b/>
        </w:rPr>
        <w:t xml:space="preserve">Petroleum Engineer</w:t>
      </w:r>
      <w:r>
        <w:t xml:space="preserve"> </w:t>
      </w:r>
      <w:r>
        <w:t xml:space="preserve">in this context possesses a Bachelor’s or Master’s degree in Petroleum Engineering from an accredited institution, often supplemented by an MBA given the location in</w:t>
      </w:r>
      <w:r>
        <w:t xml:space="preserve"> </w:t>
      </w:r>
      <w:r>
        <w:rPr>
          <w:bCs/>
          <w:b/>
        </w:rPr>
        <w:t xml:space="preserve">United States New York City</w:t>
      </w:r>
      <w:r>
        <w:t xml:space="preserve">. Their core competencies include:</w:t>
      </w:r>
    </w:p>
    <w:p>
      <w:pPr>
        <w:numPr>
          <w:ilvl w:val="0"/>
          <w:numId w:val="1001"/>
        </w:numPr>
        <w:pStyle w:val="Compact"/>
      </w:pPr>
      <w:r>
        <w:rPr>
          <w:bCs/>
          <w:b/>
        </w:rPr>
        <w:t xml:space="preserve">Reservoir Simulation:</w:t>
      </w:r>
      <w:r>
        <w:t xml:space="preserve"> </w:t>
      </w:r>
      <w:r>
        <w:t xml:space="preserve">Utilizing software like Eclipse or CMG to predict fluid flow.</w:t>
      </w:r>
    </w:p>
    <w:p>
      <w:pPr>
        <w:numPr>
          <w:ilvl w:val="0"/>
          <w:numId w:val="1001"/>
        </w:numPr>
        <w:pStyle w:val="Compact"/>
      </w:pPr>
      <w:r>
        <w:rPr>
          <w:bCs/>
          <w:b/>
        </w:rPr>
        <w:t xml:space="preserve">Economic Analysis:</w:t>
      </w:r>
      <w:r>
        <w:t xml:space="preserve"> </w:t>
      </w:r>
      <w:r>
        <w:t xml:space="preserve">Calculating Net Present Value (NPV) and Internal Rate of Return (IRR) for potential extraction projects globally.</w:t>
      </w:r>
    </w:p>
    <w:p>
      <w:pPr>
        <w:numPr>
          <w:ilvl w:val="0"/>
          <w:numId w:val="1001"/>
        </w:numPr>
        <w:pStyle w:val="Compact"/>
      </w:pPr>
      <w:r>
        <w:rPr>
          <w:bCs/>
          <w:b/>
        </w:rPr>
        <w:t xml:space="preserve">Risk Assessment:</w:t>
      </w:r>
      <w:r>
        <w:t xml:space="preserve"> </w:t>
      </w:r>
      <w:r>
        <w:t xml:space="preserve">Evaluating geopolitical and environmental risks associated with drilling sites in North America and abroad.</w:t>
      </w:r>
    </w:p>
    <w:p>
      <w:pPr>
        <w:pStyle w:val="FirstParagraph"/>
      </w:pPr>
      <w:r>
        <w:t xml:space="preserve">In</w:t>
      </w:r>
      <w:r>
        <w:t xml:space="preserve"> </w:t>
      </w:r>
      <w:r>
        <w:rPr>
          <w:bCs/>
          <w:b/>
        </w:rPr>
        <w:t xml:space="preserve">United States New York City</w:t>
      </w:r>
      <w:r>
        <w:t xml:space="preserve">, the</w:t>
      </w:r>
      <w:r>
        <w:t xml:space="preserve"> </w:t>
      </w:r>
      <w:r>
        <w:rPr>
          <w:bCs/>
          <w:b/>
        </w:rPr>
        <w:t xml:space="preserve">Petroleum Engineer</w:t>
      </w:r>
    </w:p>
    <w:bookmarkEnd w:id="22"/>
    <w:bookmarkStart w:id="23" w:name="X496cccbbd3860ef55d147dcd848b701ea638c51"/>
    <w:p>
      <w:pPr>
        <w:pStyle w:val="Heading2"/>
      </w:pPr>
      <w:r>
        <w:t xml:space="preserve">4. Case Scenario: The Permian Basin Expansion Project</w:t>
      </w:r>
    </w:p>
    <w:p>
      <w:pPr>
        <w:pStyle w:val="FirstParagraph"/>
      </w:pPr>
      <w:r>
        <w:rPr>
          <w:iCs/>
          <w:i/>
        </w:rPr>
        <w:t xml:space="preserve">The Context:</w:t>
      </w:r>
      <w:r>
        <w:br/>
      </w:r>
      <w:r>
        <w:t xml:space="preserve">Atlas Energy Solutions is considering a $2 billion expansion of their operations in the Permian Basin. The decision-making committee is based in</w:t>
      </w:r>
      <w:r>
        <w:t xml:space="preserve"> </w:t>
      </w:r>
      <w:r>
        <w:rPr>
          <w:bCs/>
          <w:b/>
        </w:rPr>
        <w:t xml:space="preserve">United States New York City</w:t>
      </w:r>
      <w:r>
        <w:t xml:space="preserve">. As the Lead</w:t>
      </w:r>
      <w:r>
        <w:t xml:space="preserve"> </w:t>
      </w:r>
      <w:r>
        <w:rPr>
          <w:bCs/>
          <w:b/>
        </w:rPr>
        <w:t xml:space="preserve">Petroleum Engineer</w:t>
      </w:r>
      <w:r>
        <w:t xml:space="preserve"> </w:t>
      </w:r>
      <w:r>
        <w:t xml:space="preserve">for this project, Jane Doe (pseudonym) must present a feasibility study that balances maximum extraction efficiency with strict corporate sustainability goals mandated by stakeholders in</w:t>
      </w:r>
      <w:r>
        <w:t xml:space="preserve"> </w:t>
      </w:r>
      <w:r>
        <w:rPr>
          <w:bCs/>
          <w:b/>
        </w:rPr>
        <w:t xml:space="preserve">United States New York City</w:t>
      </w:r>
      <w:r>
        <w:t xml:space="preserve">.</w:t>
      </w:r>
    </w:p>
    <w:p>
      <w:pPr>
        <w:pStyle w:val="BodyText"/>
      </w:pPr>
      <w:r>
        <w:rPr>
          <w:iCs/>
          <w:i/>
        </w:rPr>
        <w:t xml:space="preserve">The Challenge:</w:t>
      </w:r>
      <w:r>
        <w:br/>
      </w:r>
      <w:r>
        <w:t xml:space="preserve">Jane faces two primary pressures. First, the volatility of oil prices traded on the NYMEX in</w:t>
      </w:r>
      <w:r>
        <w:t xml:space="preserve"> </w:t>
      </w:r>
      <w:r>
        <w:rPr>
          <w:bCs/>
          <w:b/>
        </w:rPr>
        <w:t xml:space="preserve">United States New York City</w:t>
      </w:r>
      <w:r>
        <w:t xml:space="preserve">. Second, increasing scrutiny from environmental groups and local regulators within</w:t>
      </w:r>
      <w:r>
        <w:t xml:space="preserve"> </w:t>
      </w:r>
      <w:r>
        <w:rPr>
          <w:bCs/>
          <w:b/>
        </w:rPr>
        <w:t xml:space="preserve">United States New York City</w:t>
      </w:r>
      <w:r>
        <w:t xml:space="preserve">, who demand transparency regarding carbon footprints.</w:t>
      </w:r>
    </w:p>
    <w:bookmarkEnd w:id="23"/>
    <w:bookmarkStart w:id="27" w:name="Xc502e4808d8749f536a0047043dad83db47662b"/>
    <w:p>
      <w:pPr>
        <w:pStyle w:val="Heading2"/>
      </w:pPr>
      <w:r>
        <w:t xml:space="preserve">5. Strategic Implementation in United States New York City</w:t>
      </w:r>
    </w:p>
    <w:bookmarkStart w:id="24" w:name="Xaa59a7ed40b83da388d4cbf5b75e765a09449cb"/>
    <w:p>
      <w:pPr>
        <w:pStyle w:val="Heading3"/>
      </w:pPr>
      <w:r>
        <w:t xml:space="preserve">A. Financial Integration and Market Dynamics</w:t>
      </w:r>
    </w:p>
    <w:p>
      <w:pPr>
        <w:pStyle w:val="FirstParagraph"/>
      </w:pPr>
      <w:r>
        <w:t xml:space="preserve">In</w:t>
      </w:r>
      <w:r>
        <w:t xml:space="preserve"> </w:t>
      </w:r>
      <w:r>
        <w:rPr>
          <w:bCs/>
          <w:b/>
        </w:rPr>
        <w:t xml:space="preserve">United States New York City</w:t>
      </w:r>
      <w:r>
        <w:t xml:space="preserve">, the cost of capital is a decisive factor. Jane’s role as a</w:t>
      </w:r>
      <w:r>
        <w:t xml:space="preserve"> </w:t>
      </w:r>
      <w:r>
        <w:rPr>
          <w:bCs/>
          <w:b/>
        </w:rPr>
        <w:t xml:space="preserve">Petroleum Engineer</w:t>
      </w:r>
      <w:r>
        <w:t xml:space="preserve"> </w:t>
      </w:r>
      <w:r>
        <w:t xml:space="preserve">involves real-time monitoring of futures markets. She uses predictive modeling to advise when to accelerate production during price spikes and when to maintain reserves during downturns. This requires constant collaboration with traders and analysts in Lower Manhattan, distinguishing the NYC-based engineer from their field counterparts.</w:t>
      </w:r>
    </w:p>
    <w:bookmarkEnd w:id="24"/>
    <w:bookmarkStart w:id="25" w:name="Xf52e056a339db823d0631e89fa509b3fec4ce3f"/>
    <w:p>
      <w:pPr>
        <w:pStyle w:val="Heading3"/>
      </w:pPr>
      <w:r>
        <w:t xml:space="preserve">B. Regulatory Compliance and Environmental Standards</w:t>
      </w:r>
    </w:p>
    <w:p>
      <w:pPr>
        <w:pStyle w:val="FirstParagraph"/>
      </w:pPr>
      <w:r>
        <w:rPr>
          <w:bCs/>
          <w:b/>
        </w:rPr>
        <w:t xml:space="preserve">United States New York City</w:t>
      </w:r>
      <w:r>
        <w:t xml:space="preserve"> </w:t>
      </w:r>
      <w:r>
        <w:t xml:space="preserve">is home to some of the strictest environmental regulations in the nation, influenced by both state laws and federal oversight bodies that have regional offices in NYC. The</w:t>
      </w:r>
      <w:r>
        <w:t xml:space="preserve"> </w:t>
      </w:r>
      <w:r>
        <w:rPr>
          <w:bCs/>
          <w:b/>
        </w:rPr>
        <w:t xml:space="preserve">Petroleum Engineer</w:t>
      </w:r>
      <w:r>
        <w:t xml:space="preserve"> </w:t>
      </w:r>
      <w:r>
        <w:t xml:space="preserve">must ensure that Atlas Energy’s projected emissions meet or exceed EPA standards. This involves detailed carbon capture analysis and methane leak detection protocols, which Jane presents to legal teams based in Midtown.</w:t>
      </w:r>
    </w:p>
    <w:bookmarkEnd w:id="25"/>
    <w:bookmarkStart w:id="26" w:name="c.-stakeholder-management-in-a-urban-hub"/>
    <w:p>
      <w:pPr>
        <w:pStyle w:val="Heading3"/>
      </w:pPr>
      <w:r>
        <w:t xml:space="preserve">C. Stakeholder Management in a Urban Hub</w:t>
      </w:r>
    </w:p>
    <w:p>
      <w:pPr>
        <w:pStyle w:val="FirstParagraph"/>
      </w:pPr>
      <w:r>
        <w:t xml:space="preserve">Working in</w:t>
      </w:r>
      <w:r>
        <w:t xml:space="preserve"> </w:t>
      </w:r>
      <w:r>
        <w:rPr>
          <w:bCs/>
          <w:b/>
        </w:rPr>
        <w:t xml:space="preserve">United States New York City</w:t>
      </w:r>
      <w:r>
        <w:t xml:space="preserve">, the</w:t>
      </w:r>
      <w:r>
        <w:t xml:space="preserve"> </w:t>
      </w:r>
      <w:r>
        <w:rPr>
          <w:bCs/>
          <w:b/>
        </w:rPr>
        <w:t xml:space="preserve">Petroleum Engineer</w:t>
      </w:r>
      <w:r>
        <w:t xml:space="preserve">United States New York City.</w:t>
      </w:r>
    </w:p>
    <w:bookmarkEnd w:id="26"/>
    <w:bookmarkEnd w:id="27"/>
    <w:bookmarkStart w:id="28" w:name="challenges-faced"/>
    <w:p>
      <w:pPr>
        <w:pStyle w:val="Heading2"/>
      </w:pPr>
      <w:r>
        <w:t xml:space="preserve">6. Challenges Faced</w:t>
      </w:r>
    </w:p>
    <w:p>
      <w:pPr>
        <w:numPr>
          <w:ilvl w:val="0"/>
          <w:numId w:val="1002"/>
        </w:numPr>
        <w:pStyle w:val="Compact"/>
      </w:pPr>
      <w:r>
        <w:rPr>
          <w:bCs/>
          <w:b/>
        </w:rPr>
        <w:t xml:space="preserve">Cultural Disconnect:</w:t>
      </w:r>
      <w:r>
        <w:t xml:space="preserve">Bridging the gap between field operations (often in rural areas) and corporate offices in</w:t>
      </w:r>
      <w:r>
        <w:t xml:space="preserve"> </w:t>
      </w:r>
      <w:r>
        <w:rPr>
          <w:bCs/>
          <w:b/>
        </w:rPr>
        <w:t xml:space="preserve">United States New York City</w:t>
      </w:r>
      <w:r>
        <w:t xml:space="preserve">. Field teams may view NYC-based engineers as out of touch with operational realities.</w:t>
      </w:r>
    </w:p>
    <w:p>
      <w:pPr>
        <w:numPr>
          <w:ilvl w:val="0"/>
          <w:numId w:val="1002"/>
        </w:numPr>
        <w:pStyle w:val="Compact"/>
      </w:pPr>
      <w:r>
        <w:rPr>
          <w:bCs/>
          <w:b/>
        </w:rPr>
        <w:t xml:space="preserve">Fiscal Volatility:</w:t>
      </w:r>
      <w:r>
        <w:t xml:space="preserve">The proximity to financial markets in</w:t>
      </w:r>
      <w:r>
        <w:t xml:space="preserve"> </w:t>
      </w:r>
      <w:r>
        <w:rPr>
          <w:bCs/>
          <w:b/>
        </w:rPr>
        <w:t xml:space="preserve">United States New York City</w:t>
      </w:r>
    </w:p>
    <w:p>
      <w:pPr>
        <w:numPr>
          <w:ilvl w:val="0"/>
          <w:numId w:val="1002"/>
        </w:numPr>
        <w:pStyle w:val="Compact"/>
      </w:pPr>
      <w:r>
        <w:rPr>
          <w:bCs/>
          <w:b/>
        </w:rPr>
        <w:t xml:space="preserve">Cost of Living and Talent Retention:</w:t>
      </w:r>
      <w:r>
        <w:t xml:space="preserve"> </w:t>
      </w:r>
      <w:r>
        <w:t xml:space="preserve">Attracting top-tier engineering talent to work in</w:t>
      </w:r>
    </w:p>
    <w:p>
      <w:pPr>
        <w:numPr>
          <w:ilvl w:val="0"/>
          <w:numId w:val="1000"/>
        </w:numPr>
        <w:pStyle w:val="Compact"/>
      </w:pPr>
      <w:r>
        <w:t xml:space="preserve">United States New York City</w:t>
      </w:r>
    </w:p>
    <w:bookmarkEnd w:id="28"/>
    <w:bookmarkStart w:id="29" w:name="solutions-and-best-practices"/>
    <w:p>
      <w:pPr>
        <w:pStyle w:val="Heading2"/>
      </w:pPr>
      <w:r>
        <w:t xml:space="preserve">7. Solutions and Best Practices</w:t>
      </w:r>
    </w:p>
    <w:p>
      <w:pPr>
        <w:pStyle w:val="FirstParagraph"/>
      </w:pPr>
      <w:r>
        <w:t xml:space="preserve">To mitigate these challenges, Atlas Energy implemented several strategies specific to their</w:t>
      </w:r>
      <w:r>
        <w:t xml:space="preserve"> </w:t>
      </w:r>
      <w:r>
        <w:rPr>
          <w:bCs/>
          <w:b/>
        </w:rPr>
        <w:t xml:space="preserve">Petroleum Engineer</w:t>
      </w:r>
      <w:r>
        <w:t xml:space="preserve">United States New York City:</w:t>
      </w:r>
    </w:p>
    <w:p>
      <w:pPr>
        <w:numPr>
          <w:ilvl w:val="0"/>
          <w:numId w:val="1003"/>
        </w:numPr>
        <w:pStyle w:val="Compact"/>
      </w:pPr>
      <w:r>
        <w:rPr>
          <w:bCs/>
          <w:b/>
        </w:rPr>
        <w:t xml:space="preserve">Rotational Programs:</w:t>
      </w:r>
      <w:r>
        <w:br/>
      </w:r>
      <w:r>
        <w:t xml:space="preserve">Engineers spend six months in the field and six months in NYC. This ensures that those working in</w:t>
      </w:r>
      <w:r>
        <w:t xml:space="preserve"> </w:t>
      </w:r>
      <w:r>
        <w:rPr>
          <w:bCs/>
          <w:b/>
        </w:rPr>
        <w:t xml:space="preserve">United States New York City</w:t>
      </w:r>
    </w:p>
    <w:p>
      <w:pPr>
        <w:numPr>
          <w:ilvl w:val="0"/>
          <w:numId w:val="1003"/>
        </w:numPr>
        <w:pStyle w:val="Compact"/>
      </w:pPr>
      <w:r>
        <w:t xml:space="preserve">Digital Twin Technology:</w:t>
      </w:r>
    </w:p>
    <w:p>
      <w:pPr>
        <w:pStyle w:val="FirstParagraph"/>
      </w:pPr>
      <w:r>
        <w:t xml:space="preserve">The firm utilizes digital twins of physical wells. This allows the</w:t>
      </w:r>
      <w:r>
        <w:t xml:space="preserve"> </w:t>
      </w:r>
      <w:r>
        <w:rPr>
          <w:bCs/>
          <w:b/>
        </w:rPr>
        <w:t xml:space="preserve">Petroleum Engineer</w:t>
      </w:r>
    </w:p>
    <w:p>
      <w:pPr>
        <w:pStyle w:val="BodyText"/>
      </w:pPr>
      <w:r>
        <w:t xml:space="preserve">Sustainability Reporting:</w:t>
      </w:r>
    </w:p>
    <w:p>
      <w:pPr>
        <w:pStyle w:val="BodyText"/>
      </w:pPr>
      <w:r>
        <w:t xml:space="preserve">In response to urban expectations in</w:t>
      </w:r>
    </w:p>
    <w:p>
      <w:pPr>
        <w:pStyle w:val="BodyText"/>
      </w:pPr>
      <w:r>
        <w:t xml:space="preserve">United States New York City, the engineering team developed a proprietary ESG (Environmental, Social, and Governance) reporting module. This integrates carbon data directly into engineering models, allowing the engineer to quantify environmental impact alongside profitability.</w:t>
      </w:r>
    </w:p>
    <w:bookmarkEnd w:id="29"/>
    <w:bookmarkStart w:id="30" w:name="outcomes-and-impact-analysis"/>
    <w:p>
      <w:pPr>
        <w:pStyle w:val="Heading2"/>
      </w:pPr>
      <w:r>
        <w:t xml:space="preserve">8. Outcomes and Impact Analysis</w:t>
      </w:r>
    </w:p>
    <w:p>
      <w:pPr>
        <w:pStyle w:val="FirstParagraph"/>
      </w:pPr>
      <w:r>
        <w:t xml:space="preserve">The integration of advanced</w:t>
      </w:r>
    </w:p>
    <w:p>
      <w:pPr>
        <w:pStyle w:val="BodyText"/>
      </w:pPr>
      <w:r>
        <w:t xml:space="preserve">Petroleum EngineerUnited States New York City</w:t>
      </w:r>
      <w:r>
        <w:t xml:space="preserve"> </w:t>
      </w:r>
      <w:r>
        <w:t xml:space="preserve">United States New York City allowed Atlas Energy to secure green bonds at favorable interest rates. Investors valued the transparency and technical rigor provided by NYC-based engineering leadership, demonstrating that urban-based petroleum engineering can drive both financial and environmental success.</w:t>
      </w:r>
    </w:p>
    <w:bookmarkEnd w:id="30"/>
    <w:bookmarkStart w:id="31" w:name="conclusion"/>
    <w:p>
      <w:pPr>
        <w:pStyle w:val="Heading2"/>
      </w:pPr>
      <w:r>
        <w:t xml:space="preserve">9. Conclusion</w:t>
      </w:r>
    </w:p>
    <w:p>
      <w:pPr>
        <w:pStyle w:val="FirstParagraph"/>
      </w:pPr>
      <w:r>
        <w:t xml:space="preserve">This case study demonstrates that the role of a</w:t>
      </w:r>
    </w:p>
    <w:p>
      <w:pPr>
        <w:pStyle w:val="BodyText"/>
      </w:pPr>
      <w:r>
        <w:t xml:space="preserve">Petroleum EngineerUnited States New York City, these professionals serve as critical architects of energy strategy, financial planning, and environmental stewardship.</w:t>
      </w:r>
    </w:p>
    <w:p>
      <w:pPr>
        <w:pStyle w:val="BodyText"/>
      </w:pPr>
      <w:r>
        <w:t xml:space="preserve">The synergy between technical engineering expertise and urban-centric business operations in</w:t>
      </w:r>
      <w:r>
        <w:t xml:space="preserve"> </w:t>
      </w:r>
      <w:r>
        <w:rPr>
          <w:bCs/>
          <w:b/>
        </w:rPr>
        <w:t xml:space="preserve">United States New York City creates a unique value proposition. It allows for rapid response to market changes, stricter adherence to regulatory standards, and enhanced investor confidence. As the energy sector transitions toward more sustainable practices, the</w:t>
      </w:r>
      <w:r>
        <w:rPr>
          <w:bCs/>
          <w:b/>
        </w:rPr>
        <w:t xml:space="preserve"> </w:t>
      </w:r>
      <w:r>
        <w:rPr>
          <w:bCs/>
          <w:b/>
          <w:bCs/>
          <w:b/>
        </w:rPr>
        <w:t xml:space="preserve">Petroleum EngineerUnited States New York City</w:t>
      </w:r>
    </w:p>
    <w:p>
      <w:pPr>
        <w:pStyle w:val="BodyText"/>
      </w:pPr>
      <w:r>
        <w:t xml:space="preserve">The findings suggest that organizations should continue to invest in hybrid engineering roles that combine technical proficiency with urban business acumen, ensuring they remain competitive in the complex landscape of modern energy markets centered around</w:t>
      </w:r>
    </w:p>
    <w:p>
      <w:pPr>
        <w:pStyle w:val="BodyText"/>
      </w:pPr>
      <w:r>
        <w:t xml:space="preserve">United States New York City.</w:t>
      </w:r>
    </w:p>
    <w:p>
      <w:pPr>
        <w:pStyle w:val="BodyText"/>
      </w:pPr>
      <w:r>
        <w:t xml:space="preserve">© 2023 Energy Industry Review. All rights reserved.</w:t>
      </w:r>
      <w:r>
        <w:br/>
      </w:r>
      <w:r>
        <w:t xml:space="preserve">Prepared for stakeholders focusing on Petroleum Engineering trends in United States New York City.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 in United States New York City</dc:title>
  <dc:creator/>
  <dc:language>en</dc:language>
  <cp:keywords/>
  <dcterms:created xsi:type="dcterms:W3CDTF">2026-07-29T22:32:29Z</dcterms:created>
  <dcterms:modified xsi:type="dcterms:W3CDTF">2026-07-29T22:32:29Z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