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9" w:name="X5865c1ffd89ff8fb65a06cc7d44b9435b80c7f7"/>
    <w:p>
      <w:pPr>
        <w:pStyle w:val="Heading1"/>
      </w:pPr>
      <w:r>
        <w:t xml:space="preserve">Strategic Resurgence and Technological Integration in the Energy Sector</w:t>
      </w:r>
    </w:p>
    <w:p>
      <w:pPr>
        <w:pStyle w:val="FirstParagraph"/>
      </w:pPr>
      <w:r>
        <w:rPr>
          <w:bCs/>
          <w:b/>
        </w:rPr>
        <w:t xml:space="preserve">Title:</w:t>
      </w:r>
      <w:r>
        <w:br/>
      </w:r>
      <w:r>
        <w:t xml:space="preserve">Revitalizing Hydrocarbon Assets: A Case Study on the Role of Modern Petroleum Engineering in Uzbekistan Tashkent</w:t>
      </w:r>
      <w:r>
        <w:br/>
      </w:r>
      <w:r>
        <w:br/>
      </w:r>
      <w:r>
        <w:rPr>
          <w:bCs/>
          <w:b/>
        </w:rPr>
        <w:t xml:space="preserve">Date:</w:t>
      </w:r>
      <w:r>
        <w:t xml:space="preserve"> </w:t>
      </w:r>
      <w:r>
        <w:t xml:space="preserve">October 2023</w:t>
      </w:r>
      <w:r>
        <w:br/>
      </w:r>
      <w:r>
        <w:rPr>
          <w:bCs/>
          <w:b/>
        </w:rPr>
        <w:t xml:space="preserve">Region:</w:t>
      </w:r>
      <w:r>
        <w:t xml:space="preserve"> </w:t>
      </w:r>
      <w:r>
        <w:t xml:space="preserve">Central Asia, specifically focusing on operational hubs in Uzbekistan Tashkent</w:t>
      </w:r>
    </w:p>
    <w:p>
      <w:pPr>
        <w:pStyle w:val="BodyText"/>
      </w:pPr>
      <w:r>
        <w:t xml:space="preserve">Tashkent.</w:t>
      </w:r>
      <w:r>
        <w:t xml:space="preserve"> </w:t>
      </w:r>
      <w:r>
        <w:t xml:space="preserve">Historically, Uzbekistan has been a significant producer of natural gas and oil since its incorporation into the Soviet industrial complex. However, production levels stagnated in the post-Soviet era due to aging infrastructure and lack of technological investment. In recent years, the government has initiated aggressive reforms to attract foreign direct investment and modernize domestic capabilities. At the heart of this renaissance is not merely capital injection, but human capital—specifically, the expertise of qualified</w:t>
      </w:r>
      <w:r>
        <w:t xml:space="preserve"> </w:t>
      </w:r>
      <w:r>
        <w:rPr>
          <w:bCs/>
          <w:b/>
        </w:rPr>
        <w:t xml:space="preserve">Petroleum Engineers</w:t>
      </w:r>
      <w:r>
        <w:t xml:space="preserve">. These professionals are no longer just managing legacy systems; they are leading digital transformations, implementing enhanced oil recovery techniques, and navigating complex international partnerships.</w:t>
      </w:r>
      <w:r>
        <w:t xml:space="preserve"> </w:t>
      </w:r>
      <w:r>
        <w:t xml:space="preserve">The choice to center this case study on</w:t>
      </w:r>
      <w:r>
        <w:t xml:space="preserve"> </w:t>
      </w:r>
      <w:r>
        <w:rPr>
          <w:bCs/>
          <w:b/>
        </w:rPr>
        <w:t xml:space="preserve">Tashkent</w:t>
      </w:r>
      <w:r>
        <w:t xml:space="preserve"> </w:t>
      </w:r>
      <w:r>
        <w:t xml:space="preserve">is deliberate. As the administrative and cultural heart of the nation, Tashkent hosts the headquarters of major state-owned entities like Uzbekneftegaz, as well as numerous international joint ventures and engineering consultancies. It serves as the nerve center where strategic decisions are made, data is analyzed, and technical standards are defined for fields located thousands of kilometers away in regions such as Navoiy and Surkhandarya.</w:t>
      </w:r>
    </w:p>
    <w:bookmarkStart w:id="20" w:name="problem-statement-the-legacy-challenge"/>
    <w:p>
      <w:pPr>
        <w:pStyle w:val="Heading2"/>
      </w:pPr>
      <w:r>
        <w:t xml:space="preserve">2. Problem Statement: The Legacy Challenge</w:t>
      </w:r>
    </w:p>
    <w:p>
      <w:pPr>
        <w:pStyle w:val="FirstParagraph"/>
      </w:pPr>
      <w:r>
        <w:t xml:space="preserve">Despite possessing proven reserves of oil, natural gas, and helium, Uzbekistan faced a critical dilemma in the 2010s and early 2020s. The reservoir pressure in many mature fields was declining rapidly due to decades of high-intensity extraction without adequate reinjection or advanced recovery methods. Furthermore, the technology utilized was largely obsolete by modern international standards.</w:t>
      </w:r>
      <w:r>
        <w:t xml:space="preserve"> </w:t>
      </w:r>
      <w:r>
        <w:t xml:space="preserve">The core problem identified by industry analysts was a "knowledge gap." While there were many operational workers, there was a shortage of senior</w:t>
      </w:r>
      <w:r>
        <w:t xml:space="preserve"> </w:t>
      </w:r>
      <w:r>
        <w:rPr>
          <w:bCs/>
          <w:b/>
        </w:rPr>
        <w:t xml:space="preserve">Petroleum Engineers</w:t>
      </w:r>
      <w:r>
        <w:t xml:space="preserve"> </w:t>
      </w:r>
      <w:r>
        <w:t xml:space="preserve">capable of designing complex reservoir simulation models or managing subsea and high-pressure high-temperature (HPHT) wells. Additionally, the isolation from Western technological standards meant that local professionals lacked exposure to cutting-edge digital tools used in global energy markets. For the city of</w:t>
      </w:r>
      <w:r>
        <w:t xml:space="preserve"> </w:t>
      </w:r>
      <w:r>
        <w:rPr>
          <w:bCs/>
          <w:b/>
        </w:rPr>
        <w:t xml:space="preserve">Tashkent</w:t>
      </w:r>
      <w:r>
        <w:t xml:space="preserve">, which was positioning itself as a regional hub for energy trading and logistics, this technical lag threatened its credibility in attracting top-tier international partners like ExxonMobil, Chevron, and TotalEnergies.</w:t>
      </w:r>
    </w:p>
    <w:bookmarkEnd w:id="20"/>
    <w:bookmarkStart w:id="24" w:name="Xf5e43407043681b70dea1ce3f49f2437ab88b03"/>
    <w:p>
      <w:pPr>
        <w:pStyle w:val="Heading2"/>
      </w:pPr>
      <w:r>
        <w:t xml:space="preserve">3. Strategic Approach: Engineering Excellence in Tashkent</w:t>
      </w:r>
    </w:p>
    <w:p>
      <w:pPr>
        <w:pStyle w:val="FirstParagraph"/>
      </w:pPr>
      <w:r>
        <w:t xml:space="preserve">To address these challenges, a multi-faceted strategy was implemented, leveraging the concentration of talent and resources in</w:t>
      </w:r>
      <w:r>
        <w:t xml:space="preserve"> </w:t>
      </w:r>
      <w:r>
        <w:rPr>
          <w:bCs/>
          <w:b/>
        </w:rPr>
        <w:t xml:space="preserve">Tashkent</w:t>
      </w:r>
      <w:r>
        <w:t xml:space="preserve">. The approach focused on three pillars: Capacity Building, Digitalization, and International Collaboration.</w:t>
      </w:r>
    </w:p>
    <w:bookmarkStart w:id="21" w:name="capacity-building-and-localization"/>
    <w:p>
      <w:pPr>
        <w:pStyle w:val="Heading3"/>
      </w:pPr>
      <w:r>
        <w:t xml:space="preserve">3.1 Capacity Building and Localization</w:t>
      </w:r>
    </w:p>
    <w:p>
      <w:pPr>
        <w:pStyle w:val="FirstParagraph"/>
      </w:pPr>
      <w:r>
        <w:t xml:space="preserve">A primary initiative involved restructuring the educational programs at Tashkent State Technical University (TATU) in partnership with international oil service companies. The goal was to create a pipeline of young</w:t>
      </w:r>
      <w:r>
        <w:t xml:space="preserve"> </w:t>
      </w:r>
      <w:r>
        <w:rPr>
          <w:bCs/>
          <w:b/>
        </w:rPr>
        <w:t xml:space="preserve">Petroleum Engineers</w:t>
      </w:r>
      <w:r>
        <w:t xml:space="preserve"> </w:t>
      </w:r>
      <w:r>
        <w:t xml:space="preserve">trained in modern reservoir management, drilling optimization, and production engineering. Mentorship programs were established where senior expatriate engineers working on joint ventures would mentor local Tashkent-based staff. This knowledge transfer was crucial for instilling best practices in health, safety, and environment (HSE) compliance.</w:t>
      </w:r>
    </w:p>
    <w:bookmarkEnd w:id="21"/>
    <w:bookmarkStart w:id="22" w:name="digital-transformation"/>
    <w:p>
      <w:pPr>
        <w:pStyle w:val="Heading3"/>
      </w:pPr>
      <w:r>
        <w:t xml:space="preserve">3.2 Digital Transformation</w:t>
      </w:r>
    </w:p>
    <w:p>
      <w:pPr>
        <w:pStyle w:val="FirstParagraph"/>
      </w:pPr>
      <w:r>
        <w:t xml:space="preserve">The engineering teams headquartered in</w:t>
      </w:r>
      <w:r>
        <w:t xml:space="preserve"> </w:t>
      </w:r>
      <w:r>
        <w:rPr>
          <w:bCs/>
          <w:b/>
        </w:rPr>
        <w:t xml:space="preserve">Tashkent</w:t>
      </w:r>
      <w:r>
        <w:t xml:space="preserve"> </w:t>
      </w:r>
      <w:r>
        <w:t xml:space="preserve">spearheaded the adoption of digital twin technology for mature oil fields. By creating virtual replicas of physical reservoirs, engineers could simulate production scenarios without risking actual well integrity. This required a shift in mindset among the local workforce, moving from reactive maintenance to predictive analytics. Specialized software licenses were procured, and data centers were established within the Tashkent industrial park to support this computational load.</w:t>
      </w:r>
    </w:p>
    <w:bookmarkEnd w:id="22"/>
    <w:bookmarkStart w:id="23" w:name="enhanced-oil-recovery-eor-implementation"/>
    <w:p>
      <w:pPr>
        <w:pStyle w:val="Heading3"/>
      </w:pPr>
      <w:r>
        <w:t xml:space="preserve">3.3 Enhanced Oil Recovery (EOR) Implementation</w:t>
      </w:r>
    </w:p>
    <w:p>
      <w:pPr>
        <w:pStyle w:val="FirstParagraph"/>
      </w:pPr>
      <w:r>
        <w:t xml:space="preserve">Perhaps the most technically demanding aspect of the case study is the implementation of CO2 flooding and polymer flooding techniques to recover residual oil from mature fields. This required</w:t>
      </w:r>
      <w:r>
        <w:t xml:space="preserve"> </w:t>
      </w:r>
      <w:r>
        <w:rPr>
          <w:bCs/>
          <w:b/>
        </w:rPr>
        <w:t xml:space="preserve">Petroleum Engineers</w:t>
      </w:r>
      <w:r>
        <w:t xml:space="preserve"> </w:t>
      </w:r>
      <w:r>
        <w:t xml:space="preserve">to possess deep chemical engineering knowledge alongside traditional mechanical expertise. The engineering command center in Tashkent coordinated pilot tests, analyzing real-time data to adjust injection rates and chemical concentrations dynamically.</w:t>
      </w:r>
    </w:p>
    <w:bookmarkEnd w:id="23"/>
    <w:bookmarkEnd w:id="24"/>
    <w:bookmarkStart w:id="25" w:name="implementation-and-execution"/>
    <w:p>
      <w:pPr>
        <w:pStyle w:val="Heading2"/>
      </w:pPr>
      <w:r>
        <w:t xml:space="preserve">4. Implementation and Execution</w:t>
      </w:r>
    </w:p>
    <w:p>
      <w:pPr>
        <w:pStyle w:val="FirstParagraph"/>
      </w:pPr>
      <w:r>
        <w:t xml:space="preserve">The execution phase relied heavily on the collaborative environment fostered within</w:t>
      </w:r>
      <w:r>
        <w:t xml:space="preserve"> </w:t>
      </w:r>
      <w:r>
        <w:rPr>
          <w:bCs/>
          <w:b/>
        </w:rPr>
        <w:t xml:space="preserve">Tashkent</w:t>
      </w:r>
      <w:r>
        <w:t xml:space="preserve">. The city became a melting pot of international engineering cultures. Regular technical symposiums were held at the Convention Center in Tashkent, bringing together geologists, reservoir engineers, and drilling specialists from across Central Asia.</w:t>
      </w:r>
      <w:r>
        <w:t xml:space="preserve"> </w:t>
      </w:r>
      <w:r>
        <w:t xml:space="preserve">Key operational milestones included:</w:t>
      </w:r>
    </w:p>
    <w:p>
      <w:pPr>
        <w:numPr>
          <w:ilvl w:val="0"/>
          <w:numId w:val="1001"/>
        </w:numPr>
        <w:pStyle w:val="Compact"/>
      </w:pPr>
      <w:r>
        <w:rPr>
          <w:bCs/>
          <w:b/>
        </w:rPr>
        <w:t xml:space="preserve">Reservoir Characterization:</w:t>
      </w:r>
      <w:r>
        <w:t xml:space="preserve"> </w:t>
      </w:r>
      <w:r>
        <w:t xml:space="preserve">Local teams completed a comprehensive re-evaluation of 40 major fields using advanced seismic interpretation software.</w:t>
      </w:r>
    </w:p>
    <w:p>
      <w:pPr>
        <w:numPr>
          <w:ilvl w:val="0"/>
          <w:numId w:val="1001"/>
        </w:numPr>
        <w:pStyle w:val="Compact"/>
      </w:pPr>
      <w:r>
        <w:rPr>
          <w:bCs/>
          <w:b/>
        </w:rPr>
        <w:t xml:space="preserve">Well Optimization:</w:t>
      </w:r>
      <w:r>
        <w:t xml:space="preserve"> </w:t>
      </w:r>
      <w:r>
        <w:t xml:space="preserve">Horizontal drilling techniques, managed by engineers based in Tashkent, increased production efficiency by 25% in targeted zones.</w:t>
      </w:r>
    </w:p>
    <w:p>
      <w:pPr>
        <w:numPr>
          <w:ilvl w:val="0"/>
          <w:numId w:val="1001"/>
        </w:numPr>
        <w:pStyle w:val="Compact"/>
      </w:pPr>
      <w:r>
        <w:rPr>
          <w:bCs/>
          <w:b/>
        </w:rPr>
        <w:t xml:space="preserve">Sustainability Integration:</w:t>
      </w:r>
      <w:r>
        <w:t xml:space="preserve"> </w:t>
      </w:r>
      <w:r>
        <w:t xml:space="preserve">Engineers developed plans to flare less associated gas and utilize it for power generation within the city limits, addressing both energy efficiency and environmental concerns.</w:t>
      </w:r>
    </w:p>
    <w:p>
      <w:pPr>
        <w:pStyle w:val="FirstParagraph"/>
      </w:pPr>
      <w:r>
        <w:t xml:space="preserve">A significant hurdle was overcoming resistance to change among older workforce segments. To mitigate this, "Lunch and Learn" sessions were held in office parks across Tashkent, where younger engineers presented case studies of successful digital interventions. This peer-to-peer learning model proved more effective than top-down mandates.</w:t>
      </w:r>
    </w:p>
    <w:bookmarkEnd w:id="25"/>
    <w:bookmarkStart w:id="26" w:name="results-and-impact-analysis"/>
    <w:p>
      <w:pPr>
        <w:pStyle w:val="Heading2"/>
      </w:pPr>
      <w:r>
        <w:t xml:space="preserve">5. Results and Impact Analysis</w:t>
      </w:r>
    </w:p>
    <w:p>
      <w:pPr>
        <w:pStyle w:val="FirstParagraph"/>
      </w:pPr>
      <w:r>
        <w:t xml:space="preserve">The results of this strategic focus have been measurable and significant over a five-year period:</w:t>
      </w:r>
    </w:p>
    <w:p>
      <w:pPr>
        <w:numPr>
          <w:ilvl w:val="0"/>
          <w:numId w:val="1002"/>
        </w:numPr>
        <w:pStyle w:val="Compact"/>
      </w:pPr>
      <w:r>
        <w:rPr>
          <w:bCs/>
          <w:b/>
        </w:rPr>
        <w:t xml:space="preserve">Increase in Production:</w:t>
      </w:r>
      <w:r>
        <w:t xml:space="preserve"> </w:t>
      </w:r>
      <w:r>
        <w:t xml:space="preserve">Oil production increased by approximately 15%, while natural gas output saw a stabilization after years of decline.</w:t>
      </w:r>
    </w:p>
    <w:p>
      <w:pPr>
        <w:numPr>
          <w:ilvl w:val="0"/>
          <w:numId w:val="1002"/>
        </w:numPr>
        <w:pStyle w:val="Compact"/>
      </w:pPr>
      <w:r>
        <w:rPr>
          <w:bCs/>
          <w:b/>
        </w:rPr>
        <w:t xml:space="preserve">Talent Retention:</w:t>
      </w:r>
      <w:r>
        <w:t xml:space="preserve"> </w:t>
      </w:r>
      <w:r>
        <w:t xml:space="preserve">The professionalization of the role created career pathways for young graduates. Tashkent emerged as an attractive destination for energy professionals, reducing brain drain to other CIS countries.</w:t>
      </w:r>
    </w:p>
    <w:p>
      <w:pPr>
        <w:numPr>
          <w:ilvl w:val="0"/>
          <w:numId w:val="1002"/>
        </w:numPr>
        <w:pStyle w:val="Compact"/>
      </w:pPr>
      <w:r>
        <w:rPr>
          <w:bCs/>
          <w:b/>
        </w:rPr>
        <w:t xml:space="preserve">International Confidence:</w:t>
      </w:r>
      <w:r>
        <w:t xml:space="preserve"> </w:t>
      </w:r>
      <w:r>
        <w:t xml:space="preserve">The demonstrated competence of local engineering teams in Tashkent led to extended contracts with international partners and new exploration agreements in previously unexplored basins.</w:t>
      </w:r>
    </w:p>
    <w:p>
      <w:pPr>
        <w:numPr>
          <w:ilvl w:val="0"/>
          <w:numId w:val="1002"/>
        </w:numPr>
        <w:pStyle w:val="Compact"/>
      </w:pPr>
      <w:r>
        <w:rPr>
          <w:bCs/>
          <w:b/>
        </w:rPr>
        <w:t xml:space="preserve">Economic Growth:</w:t>
      </w:r>
      <w:r>
        <w:t xml:space="preserve"> </w:t>
      </w:r>
      <w:r>
        <w:t xml:space="preserve">The energy sector's revival contributed significantly to the GDP, with tax revenues from increased production funding further educational reforms.</w:t>
      </w:r>
    </w:p>
    <w:p>
      <w:pPr>
        <w:pStyle w:val="FirstParagraph"/>
      </w:pPr>
      <w:r>
        <w:t xml:space="preserve">Specifically, the role of the</w:t>
      </w:r>
      <w:r>
        <w:t xml:space="preserve"> </w:t>
      </w:r>
      <w:r>
        <w:rPr>
          <w:bCs/>
          <w:b/>
        </w:rPr>
        <w:t xml:space="preserve">Petroleum Engineer</w:t>
      </w:r>
      <w:r>
        <w:t xml:space="preserve"> </w:t>
      </w:r>
      <w:r>
        <w:t xml:space="preserve">evolved from a supervisory role on-site to a strategic analytical role based in Tashkent. This shift allowed for better data aggregation and faster decision-making cycles.</w:t>
      </w:r>
    </w:p>
    <w:bookmarkEnd w:id="26"/>
    <w:bookmarkStart w:id="27" w:name="challenges-and-lessons-learned"/>
    <w:p>
      <w:pPr>
        <w:pStyle w:val="Heading2"/>
      </w:pPr>
      <w:r>
        <w:t xml:space="preserve">6. Challenges and Lessons Learned</w:t>
      </w:r>
    </w:p>
    <w:p>
      <w:pPr>
        <w:pStyle w:val="FirstParagraph"/>
      </w:pPr>
      <w:r>
        <w:t xml:space="preserve">Despite successes, the case study highlights several challenges. The initial cost of importing advanced software and hardware was high, creating budgetary pressures for state-owned enterprises. Additionally, language barriers occasionally hindered the transfer of complex technical nuances between international experts and local staff in Tashkent.</w:t>
      </w:r>
      <w:r>
        <w:t xml:space="preserve"> </w:t>
      </w:r>
      <w:r>
        <w:t xml:space="preserve">A key lesson learned is that technology alone is insufficient without cultural adaptation. Successful implementation required not just hiring</w:t>
      </w:r>
      <w:r>
        <w:t xml:space="preserve"> </w:t>
      </w:r>
      <w:r>
        <w:rPr>
          <w:bCs/>
          <w:b/>
        </w:rPr>
        <w:t xml:space="preserve">Petroleum Engineers</w:t>
      </w:r>
      <w:r>
        <w:t xml:space="preserve">, but fostering a culture of innovation and safety that resonated with local work ethics. Furthermore, the centralization of engineering expertise in</w:t>
      </w:r>
      <w:r>
        <w:t xml:space="preserve"> </w:t>
      </w:r>
      <w:r>
        <w:rPr>
          <w:bCs/>
          <w:b/>
        </w:rPr>
        <w:t xml:space="preserve">Tashkent</w:t>
      </w:r>
      <w:r>
        <w:t xml:space="preserve"> </w:t>
      </w:r>
      <w:r>
        <w:t xml:space="preserve">initially created logistical delays for remote field operations, necessitating the eventual decentralization of some decision-making powers to regional technical centers.</w:t>
      </w:r>
    </w:p>
    <w:bookmarkEnd w:id="27"/>
    <w:bookmarkStart w:id="28" w:name="conclusion-and-future-outlook"/>
    <w:p>
      <w:pPr>
        <w:pStyle w:val="Heading2"/>
      </w:pPr>
      <w:r>
        <w:t xml:space="preserve">7. Conclusion and Future Outlook</w:t>
      </w:r>
    </w:p>
    <w:p>
      <w:pPr>
        <w:pStyle w:val="FirstParagraph"/>
      </w:pPr>
      <w:r>
        <w:t xml:space="preserve">This case study illustrates that the revitalization of Uzbekistan’s energy sector is fundamentally a human capital story, centered around the professional evolution of the</w:t>
      </w:r>
      <w:r>
        <w:t xml:space="preserve"> </w:t>
      </w:r>
      <w:r>
        <w:rPr>
          <w:bCs/>
          <w:b/>
        </w:rPr>
        <w:t xml:space="preserve">Petroleum Engineer</w:t>
      </w:r>
      <w:r>
        <w:t xml:space="preserve">. The city of</w:t>
      </w:r>
      <w:r>
        <w:t xml:space="preserve"> </w:t>
      </w:r>
      <w:r>
        <w:rPr>
          <w:bCs/>
          <w:b/>
        </w:rPr>
        <w:t xml:space="preserve">Tashkent</w:t>
      </w:r>
      <w:r>
        <w:t xml:space="preserve"> </w:t>
      </w:r>
      <w:r>
        <w:t xml:space="preserve">has successfully transitioned from being merely an administrative center to a technical hub for Central Asian energy operations.</w:t>
      </w:r>
      <w:r>
        <w:t xml:space="preserve"> </w:t>
      </w:r>
      <w:r>
        <w:t xml:space="preserve">Looking forward, the role of engineers in Tashkent will likely expand into areas such as carbon capture and storage (CCS) and hydrogen production, aligning with global decarbonization trends. The foundation laid through rigorous engineering practices today positions Uzbekistan not only to meet its domestic energy needs but potentially to become a net exporter of clean energy technologies in the future. The synergy between local talent, international partnership, and strategic geographic positioning in Tashkent remains the critical success factor for sustained growth in the region’s petroleum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Uzbekistan Tashkent</dc:title>
  <dc:creator/>
  <dc:language>en</dc:language>
  <cp:keywords/>
  <dcterms:created xsi:type="dcterms:W3CDTF">2026-07-29T03:31:27Z</dcterms:created>
  <dcterms:modified xsi:type="dcterms:W3CDTF">2026-07-29T03:31:27Z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