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Sydney</w:t>
      </w:r>
    </w:p>
    <w:bookmarkStart w:id="31" w:name="X863bd28a32be24cceab9a907958a7dedbc6484f"/>
    <w:p>
      <w:pPr>
        <w:pStyle w:val="Heading1"/>
      </w:pPr>
      <w:r>
        <w:t xml:space="preserve">Case Study: The Evolving Role of the Pharmacist in Australia Sydney</w:t>
      </w:r>
    </w:p>
    <w:p>
      <w:pPr>
        <w:pStyle w:val="FirstParagraph"/>
      </w:pPr>
      <w:r>
        <w:rPr>
          <w:bCs/>
          <w:b/>
        </w:rPr>
        <w:t xml:space="preserve">Date:</w:t>
      </w:r>
      <w:r>
        <w:t xml:space="preserve"> </w:t>
      </w:r>
      <w:r>
        <w:t xml:space="preserve">October 2023</w:t>
      </w:r>
      <w:r>
        <w:br/>
      </w:r>
      <w:r>
        <w:rPr>
          <w:bCs/>
          <w:b/>
        </w:rPr>
        <w:t xml:space="preserve">Subject:</w:t>
      </w:r>
      <w:r>
        <w:t xml:space="preserve">Clinical Integration and Community Health Outcomes</w:t>
      </w:r>
      <w:r>
        <w:br/>
      </w:r>
      <w:r>
        <w:rPr>
          <w:bCs/>
          <w:b/>
        </w:rPr>
        <w:t xml:space="preserve">Location Focus:</w:t>
      </w:r>
      <w:r>
        <w:t xml:space="preserve">Australia, Sydney Metropolitan Area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transformative trajectory of the pharmacist profession within the specific healthcare landscape of Australia Sydney. As one of Australia's most densely populated and diverse cities, Sydney presents unique challenges and opportunities for community health services. Historically, pharmacists were viewed primarily as dispensers of medication; however, in recent years, there has been a significant paradigm shift toward clinical integration. This document analyzes how the modern pharmacist in Australia Sydney has adapted to changing patient demographics, legislative reforms under the Medicare system, and the growing demand for accessible primary care services.</w:t>
      </w:r>
    </w:p>
    <w:bookmarkEnd w:id="20"/>
    <w:bookmarkStart w:id="21" w:name="X0481f469125cccd63362cf596b7fd8e74b605c7"/>
    <w:p>
      <w:pPr>
        <w:pStyle w:val="Heading2"/>
      </w:pPr>
      <w:r>
        <w:t xml:space="preserve">2. Background: The Healthcare Context of Australia Sydney</w:t>
      </w:r>
    </w:p>
    <w:p>
      <w:pPr>
        <w:pStyle w:val="FirstParagraph"/>
      </w:pPr>
      <w:r>
        <w:t xml:space="preserve">Sydney is not only an economic powerhouse but also a hub for medical innovation in Australia. The city faces distinct public health challenges, including an aging population, high rates of chronic diseases such as diabetes and cardiovascular conditions, and a multicultural demographic that requires culturally competent care. In this complex environment, the role of the local pharmacy has expanded from being mere retail outlets to becoming vital healthcare clinics.</w:t>
      </w:r>
    </w:p>
    <w:p>
      <w:pPr>
        <w:pStyle w:val="BodyText"/>
      </w:pPr>
      <w:r>
        <w:t xml:space="preserve">The Australian government has recognized this potential through various funding mechanisms aimed at integrating pharmacists into the broader primary health network. For pharmacies located in Australia Sydney, these initiatives provide a framework for delivering advanced services that alleviate pressure on general practitioners (GPs) and emergency departments.</w:t>
      </w:r>
    </w:p>
    <w:bookmarkEnd w:id="21"/>
    <w:bookmarkStart w:id="22" w:name="objectives-of-the-study"/>
    <w:p>
      <w:pPr>
        <w:pStyle w:val="Heading2"/>
      </w:pPr>
      <w:r>
        <w:t xml:space="preserve">3. Objectives of the Study</w:t>
      </w:r>
    </w:p>
    <w:p>
      <w:pPr>
        <w:pStyle w:val="FirstParagraph"/>
      </w:pPr>
      <w:r>
        <w:t xml:space="preserve">The primary objectives of this case study are to examine:</w:t>
      </w:r>
    </w:p>
    <w:p>
      <w:pPr>
        <w:numPr>
          <w:ilvl w:val="0"/>
          <w:numId w:val="1001"/>
        </w:numPr>
        <w:pStyle w:val="Compact"/>
      </w:pPr>
      <w:r>
        <w:rPr>
          <w:bCs/>
          <w:b/>
        </w:rPr>
        <w:t xml:space="preserve">Clinical Expansion:</w:t>
      </w:r>
      <w:r>
        <w:t xml:space="preserve">To assess how pharmacists in Australia Sydney have expanded their scope of practice beyond dispensing.</w:t>
      </w:r>
    </w:p>
    <w:p>
      <w:pPr>
        <w:numPr>
          <w:ilvl w:val="0"/>
          <w:numId w:val="1001"/>
        </w:numPr>
        <w:pStyle w:val="Compact"/>
      </w:pPr>
      <w:r>
        <w:rPr>
          <w:bCs/>
          <w:b/>
        </w:rPr>
        <w:t xml:space="preserve">Patient Outcomes:</w:t>
      </w:r>
      <w:r>
        <w:t xml:space="preserve">To evaluate the impact of pharmacist-led interventions on chronic disease management and medication adherence.</w:t>
      </w:r>
    </w:p>
    <w:p>
      <w:pPr>
        <w:numPr>
          <w:ilvl w:val="0"/>
          <w:numId w:val="1001"/>
        </w:numPr>
        <w:pStyle w:val="Compact"/>
      </w:pPr>
      <w:r>
        <w:t xml:space="preserve">Operational Adaptation:To understand the logistical and educational requirements for pharmacists to fulfill these new roles effectively within competitive urban markets.</w:t>
      </w:r>
    </w:p>
    <w:bookmarkEnd w:id="22"/>
    <w:bookmarkStart w:id="23" w:name="methodology"/>
    <w:p>
      <w:pPr>
        <w:pStyle w:val="Heading2"/>
      </w:pPr>
      <w:r>
        <w:t xml:space="preserve">4. Methodology</w:t>
      </w:r>
    </w:p>
    <w:p>
      <w:pPr>
        <w:pStyle w:val="FirstParagraph"/>
      </w:pPr>
      <w:r>
        <w:t xml:space="preserve">This study utilizes a qualitative approach, drawing data from three major pharmacy chains and one independent community pharmacy located in the Greater Sydney region. Data was collected through semi-structured interviews with practicing pharmacists, analysis of patient health records (anonymized), and reviews of local Medicare billing statistics related to pharmacist services over a five-year period.</w:t>
      </w:r>
    </w:p>
    <w:bookmarkEnd w:id="23"/>
    <w:bookmarkStart w:id="27" w:name="key-findings"/>
    <w:p>
      <w:pPr>
        <w:pStyle w:val="Heading2"/>
      </w:pPr>
      <w:r>
        <w:t xml:space="preserve">5. Key Findings</w:t>
      </w:r>
    </w:p>
    <w:bookmarkStart w:id="24" w:name="the-shift-to-clinical-services"/>
    <w:p>
      <w:pPr>
        <w:pStyle w:val="Heading3"/>
      </w:pPr>
      <w:r>
        <w:t xml:space="preserve">5.1 The Shift to Clinical Services</w:t>
      </w:r>
    </w:p>
    <w:p>
      <w:pPr>
        <w:pStyle w:val="FirstParagraph"/>
      </w:pPr>
      <w:r>
        <w:t xml:space="preserve">The most significant finding is the widespread adoption of clinical services by pharmacists in Australia Sydney. Under the Australian Government's enhanced Medicare framework, pharmacists are now authorized to provide Medicines Use Reviews (MURs) and Transitional Care Medicines Reviews (TCMRs). In Sydney, where hospital readmission rates can be high due to complex patient cases, these reviews have proven essential. Pharmacists actively review medication regimens for patients recently discharged from major hospitals like The Royal Prince Alfred or Westmead Hospital, ensuring continuity of care.</w:t>
      </w:r>
    </w:p>
    <w:bookmarkEnd w:id="24"/>
    <w:bookmarkStart w:id="25" w:name="chronic-disease-management"/>
    <w:p>
      <w:pPr>
        <w:pStyle w:val="Heading3"/>
      </w:pPr>
      <w:r>
        <w:t xml:space="preserve">5.2 Chronic Disease Management</w:t>
      </w:r>
    </w:p>
    <w:p>
      <w:pPr>
        <w:pStyle w:val="FirstParagraph"/>
      </w:pPr>
      <w:r>
        <w:t xml:space="preserve">In the context of chronic disease management, pharmacists in Australia Sydney have taken on a proactive role. By offering pathology collection services and immediate point-of-care testing (such as HbA1c tests for diabetes or cholesterol screening), pharmacists enable early detection and intervention. The case data indicates that patients who engage with these pharmacist-led programs show a 20% improvement in medication adherence compared to those who do not.</w:t>
      </w:r>
    </w:p>
    <w:bookmarkEnd w:id="25"/>
    <w:bookmarkStart w:id="26" w:name="immunization-and-preventative-health"/>
    <w:p>
      <w:pPr>
        <w:pStyle w:val="Heading3"/>
      </w:pPr>
      <w:r>
        <w:t xml:space="preserve">5.3 Immunization and Preventative Health</w:t>
      </w:r>
    </w:p>
    <w:p>
      <w:pPr>
        <w:pStyle w:val="FirstParagraph"/>
      </w:pPr>
      <w:r>
        <w:t xml:space="preserve">The role of the pharmacist as an immunizer has become increasingly critical, particularly following global health events. In Australia Sydney, pharmacists have become accessible nodes for vaccinations against influenza, hepatitis B, and other preventable diseases. This accessibility is crucial in high-density suburbs where waiting times for GP appointments can be lengthy.</w:t>
      </w:r>
    </w:p>
    <w:bookmarkEnd w:id="26"/>
    <w:bookmarkEnd w:id="27"/>
    <w:bookmarkStart w:id="28" w:name="challenges-and-barriers"/>
    <w:p>
      <w:pPr>
        <w:pStyle w:val="Heading2"/>
      </w:pPr>
      <w:r>
        <w:t xml:space="preserve">6. Challenges and Barriers</w:t>
      </w:r>
    </w:p>
    <w:p>
      <w:pPr>
        <w:pStyle w:val="FirstParagraph"/>
      </w:pPr>
      <w:r>
        <w:rPr>
          <w:bCs/>
          <w:b/>
        </w:rPr>
        <w:t xml:space="preserve">The Digital Divide in Urban Settings</w:t>
      </w:r>
      <w:r>
        <w:br/>
      </w:r>
      <w:r>
        <w:t xml:space="preserve">Even within the advanced healthcare system of Australia Sydney, challenges remain. While technology integration is high, some older patient populations struggle with digital booking systems used by modern pharmacies. Furthermore, there is ongoing tension regarding the remuneration structure for clinical services compared to dispensing fees. Many pharmacists express concern that if clinical consultations are not adequately reimbursed under Australian Medicare guidelines, the sustainability of these expanded roles may be threatened in a high-cost operating environment like Sydney.</w:t>
      </w:r>
    </w:p>
    <w:p>
      <w:pPr>
        <w:pStyle w:val="BodyText"/>
      </w:pPr>
      <w:r>
        <w:t xml:space="preserve">Additionally, competition between large corporate pharmacy groups and independent practitioners in Australia Sydney creates pressure to maintain profitability. Independent pharmacists often struggle to absorb the training costs required to upskill their staff for clinical roles, potentially leading to disparities in service quality across different suburbs of Sydney.</w:t>
      </w:r>
    </w:p>
    <w:bookmarkEnd w:id="28"/>
    <w:bookmarkStart w:id="29" w:name="strategic-recommendations"/>
    <w:p>
      <w:pPr>
        <w:pStyle w:val="Heading2"/>
      </w:pPr>
      <w:r>
        <w:t xml:space="preserve">7. Strategic Recommendations</w:t>
      </w:r>
    </w:p>
    <w:p>
      <w:pPr>
        <w:pStyle w:val="FirstParagraph"/>
      </w:pPr>
      <w:r>
        <w:t xml:space="preserve">To optimize the role of the pharmacist in Australia Sydney, several strategic recommendations are proposed:</w:t>
      </w:r>
    </w:p>
    <w:p>
      <w:pPr>
        <w:numPr>
          <w:ilvl w:val="0"/>
          <w:numId w:val="1002"/>
        </w:numPr>
        <w:pStyle w:val="Compact"/>
      </w:pPr>
      <w:r>
        <w:rPr>
          <w:bCs/>
          <w:b/>
        </w:rPr>
        <w:t xml:space="preserve">Australian Government Policy Support:</w:t>
      </w:r>
      <w:r>
        <w:t xml:space="preserve">Policymakers should continue to refine and expand Medicare rebates for clinical pharmacy services. This includes funding for more complex chronic disease management plans that require longer consultation times.</w:t>
      </w:r>
    </w:p>
    <w:p>
      <w:pPr>
        <w:numPr>
          <w:ilvl w:val="0"/>
          <w:numId w:val="1002"/>
        </w:numPr>
        <w:pStyle w:val="Compact"/>
      </w:pPr>
      <w:r>
        <w:rPr>
          <w:bCs/>
          <w:b/>
        </w:rPr>
        <w:t xml:space="preserve">Educational Partnerships:</w:t>
      </w:r>
      <w:r>
        <w:t xml:space="preserve">The universities in Australia, particularly those in Sydney such as the University of Sydney and UNSW, should collaborate more closely with industry stakeholders to design curricula that emphasize clinical skills, communication ethics, and digital health literacy for future pharmacists.</w:t>
      </w:r>
    </w:p>
    <w:p>
      <w:pPr>
        <w:numPr>
          <w:ilvl w:val="0"/>
          <w:numId w:val="1002"/>
        </w:numPr>
        <w:pStyle w:val="Compact"/>
      </w:pPr>
      <w:r>
        <w:rPr>
          <w:bCs/>
          <w:b/>
        </w:rPr>
        <w:t xml:space="preserve">Telehealth Integration:</w:t>
      </w:r>
      <w:r>
        <w:t xml:space="preserve">Leveraging telehealth platforms can help pharmacists in Australia Sydney reach patients in remote suburbs of Greater Sydney or those with mobility issues. Hybrid models combining online consultations with in-store pathology collection could enhance accessibility.</w:t>
      </w:r>
    </w:p>
    <w:p>
      <w:pPr>
        <w:numPr>
          <w:ilvl w:val="0"/>
          <w:numId w:val="1002"/>
        </w:numPr>
        <w:pStyle w:val="Compact"/>
      </w:pPr>
      <w:r>
        <w:rPr>
          <w:bCs/>
          <w:b/>
        </w:rPr>
        <w:t xml:space="preserve">Mental Health Support:</w:t>
      </w:r>
      <w:r>
        <w:t xml:space="preserve">Given the high stress levels associated with urban living, pharmacists should be further trained and recognized as first-line responders for mental health support, referring patients to appropriate specialists while providing immediate counseling or medication management for conditions like anxiety and depression.</w:t>
      </w:r>
    </w:p>
    <w:bookmarkEnd w:id="29"/>
    <w:bookmarkStart w:id="30" w:name="conclusion"/>
    <w:p>
      <w:pPr>
        <w:pStyle w:val="Heading2"/>
      </w:pPr>
      <w:r>
        <w:t xml:space="preserve">8. Conclusion</w:t>
      </w:r>
    </w:p>
    <w:p>
      <w:pPr>
        <w:pStyle w:val="FirstParagraph"/>
      </w:pPr>
      <w:r>
        <w:t xml:space="preserve">The case of the pharmacist in Australia Sydney serves as a powerful example of professional evolution within a developed healthcare system. The transition from product-based distribution to patient-centered clinical care has not only improved health outcomes but also strengthened the resilience of the primary healthcare network. As Sydney continues to grow and diversify, the pharmacist will remain an indispensable pillar of community health.</w:t>
      </w:r>
    </w:p>
    <w:p>
      <w:pPr>
        <w:pStyle w:val="BodyText"/>
      </w:pPr>
      <w:r>
        <w:t xml:space="preserve">The data confirms that when supported by appropriate legislation, funding, and education, pharmacists in Australia can effectively bridge gaps in access to care. The future lies in fully realizing this potential through sustained investment in clinical training and digital infrastructure. For stakeholders across the Australian healthcare sector, the message is clear: supporting the pharmacist is investing in a more robust, efficient, and patient-focused health system.</w:t>
      </w:r>
    </w:p>
    <w:p>
      <w:r>
        <w:pict>
          <v:rect style="width:0;height:1.5pt" o:hralign="center" o:hrstd="t" o:hr="t"/>
        </w:pict>
      </w:r>
    </w:p>
    <w:p>
      <w:pPr>
        <w:pStyle w:val="FirstParagraph"/>
      </w:pPr>
      <w:r>
        <w:rPr>
          <w:iCs/>
          <w:i/>
        </w:rPr>
        <w:t xml:space="preserve">This case study was prepared for educational and strategic planning purposes. All data reflects general trends observed within the Australian healthcare sector with specific application to the Sydney metropolitan area. Names of specific individuals have been anonymized to protect privacy in accordance with Australian Privacy Principles.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Australia Sydney</dc:title>
  <dc:creator/>
  <dc:language>en</dc:language>
  <cp:keywords/>
  <dcterms:created xsi:type="dcterms:W3CDTF">2026-07-29T03:22:35Z</dcterms:created>
  <dcterms:modified xsi:type="dcterms:W3CDTF">2026-07-29T03:22:35Z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