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Bogotá</w:t>
      </w:r>
    </w:p>
    <w:bookmarkStart w:id="34" w:name="X1703c6771a23891f66a921fc52dbdccf55e807e"/>
    <w:p>
      <w:pPr>
        <w:pStyle w:val="Heading1"/>
      </w:pPr>
      <w:r>
        <w:t xml:space="preserve">Case Study: The Evolving Role of the Pharmacist in Colombia Bogotá</w:t>
      </w:r>
    </w:p>
    <w:p>
      <w:pPr>
        <w:pStyle w:val="FirstParagraph"/>
      </w:pPr>
      <w:r>
        <w:rPr>
          <w:bCs/>
          <w:b/>
        </w:rPr>
        <w:t xml:space="preserve">Date:</w:t>
      </w:r>
      <w:r>
        <w:t xml:space="preserve"> </w:t>
      </w:r>
      <w:r>
        <w:t xml:space="preserve">May 2024</w:t>
      </w:r>
      <w:r>
        <w:br/>
      </w:r>
      <w:r>
        <w:rPr>
          <w:bCs/>
          <w:b/>
        </w:rPr>
        <w:t xml:space="preserve">Location:</w:t>
      </w:r>
      <w:r>
        <w:t xml:space="preserve">Ciudad Bolívar and Chapinero Districts, Bogotá, D.C., Colombia</w:t>
      </w:r>
      <w:r>
        <w:br/>
      </w:r>
    </w:p>
    <w:p>
      <w:pPr>
        <w:pStyle w:val="BodyText"/>
      </w:pPr>
      <w:r>
        <w:t xml:space="preserve">Subject:The Integration of Clinical Services into Pharmaceutical Practice</w:t>
      </w:r>
    </w:p>
    <w:bookmarkStart w:id="20" w:name="executive-summary"/>
    <w:p>
      <w:pPr>
        <w:pStyle w:val="Heading2"/>
      </w:pPr>
      <w:r>
        <w:t xml:space="preserve">1. Executive Summary</w:t>
      </w:r>
    </w:p>
    <w:p>
      <w:pPr>
        <w:pStyle w:val="FirstParagraph"/>
      </w:pPr>
      <w:r>
        <w:t xml:space="preserve">This case study analyzes the transformation of the Pharmacist profession within the urban context of Colombia Bogotá. Historically viewed primarily as dispensers of medication, pharmacists in this major South American capital are increasingly stepping into clinical roles, serving as accessible primary care providers. The document explores how regulatory frameworks in Colombia have empowered pharmacists to manage chronic diseases such as hypertension and diabetes, thereby alleviating pressure on the public health system (EPS) while improving patient outcomes.</w:t>
      </w:r>
    </w:p>
    <w:bookmarkEnd w:id="20"/>
    <w:bookmarkStart w:id="21" w:name="X6cf9844008494f072d46890a58959e5732d657d"/>
    <w:p>
      <w:pPr>
        <w:pStyle w:val="Heading2"/>
      </w:pPr>
      <w:r>
        <w:t xml:space="preserve">2. Contextual Background: Healthcare in Bogotá</w:t>
      </w:r>
    </w:p>
    <w:p>
      <w:pPr>
        <w:pStyle w:val="FirstParagraph"/>
      </w:pPr>
      <w:r>
        <w:t xml:space="preserve">Bogotá, home to over eight million inhabitants, represents a dense urban hub where healthcare access varies significantly by socioeconomic stratum. The Colombian health system is characterized by a mix of public and private providers, overseen by the Ministry of Health and Social Protection. In neighborhoods ranging from affluent Chapinero to lower-income areas like Ciudad Bolívar, pharmacies are often more numerous and accessible than general practitioner clinics.</w:t>
      </w:r>
    </w:p>
    <w:p>
      <w:pPr>
        <w:pStyle w:val="BodyText"/>
      </w:pPr>
      <w:r>
        <w:t xml:space="preserve">For the Pharmacist in this environment, this geographic distribution presents a unique opportunity. They are not just retail workers; they are integral nodes in the national health network. The high prevalence of non-communicable diseases (NCDs) in Colombia has driven a policy shift requiring greater community-based management of these conditions.</w:t>
      </w:r>
    </w:p>
    <w:bookmarkEnd w:id="21"/>
    <w:bookmarkStart w:id="22" w:name="problem-statement"/>
    <w:p>
      <w:pPr>
        <w:pStyle w:val="Heading2"/>
      </w:pPr>
      <w:r>
        <w:t xml:space="preserve">3. Problem Statement</w:t>
      </w:r>
    </w:p>
    <w:p>
      <w:pPr>
        <w:pStyle w:val="FirstParagraph"/>
      </w:pPr>
      <w:r>
        <w:t xml:space="preserve">The primary challenges facing the healthcare system in Colombia Bogotá include:</w:t>
      </w:r>
    </w:p>
    <w:p>
      <w:pPr>
        <w:numPr>
          <w:ilvl w:val="0"/>
          <w:numId w:val="1001"/>
        </w:numPr>
        <w:pStyle w:val="Compact"/>
      </w:pPr>
      <w:r>
        <w:rPr>
          <w:bCs/>
          <w:b/>
        </w:rPr>
        <w:t xml:space="preserve">Bottlenecks in Primary Care:</w:t>
      </w:r>
      <w:r>
        <w:t xml:space="preserve"> </w:t>
      </w:r>
      <w:r>
        <w:t xml:space="preserve">Public health centers often suffer from long wait times, leading patients to self-medicate or delay treatment.</w:t>
      </w:r>
    </w:p>
    <w:p>
      <w:pPr>
        <w:numPr>
          <w:ilvl w:val="0"/>
          <w:numId w:val="1001"/>
        </w:numPr>
        <w:pStyle w:val="Compact"/>
      </w:pPr>
      <w:r>
        <w:rPr>
          <w:bCs/>
          <w:b/>
        </w:rPr>
        <w:t xml:space="preserve">Rising NCDs:</w:t>
      </w:r>
      <w:r>
        <w:t xml:space="preserve">A sharp increase in diabetes and hypertension requires continuous monitoring that hospitals cannot sustainably provide on an outpatient basis alone.</w:t>
      </w:r>
    </w:p>
    <w:p>
      <w:pPr>
        <w:numPr>
          <w:ilvl w:val="0"/>
          <w:numId w:val="1001"/>
        </w:numPr>
        <w:pStyle w:val="Compact"/>
      </w:pPr>
      <w:r>
        <w:t xml:space="preserve">Medication Adherence:A significant portion of the population struggles with adherence to complex medication regimens, leading to poor health outcomes and increased hospitalizations.</w:t>
      </w:r>
    </w:p>
    <w:bookmarkEnd w:id="22"/>
    <w:bookmarkStart w:id="25" w:name="the-pharmacist-as-a-solution"/>
    <w:p>
      <w:pPr>
        <w:pStyle w:val="Heading2"/>
      </w:pPr>
      <w:r>
        <w:t xml:space="preserve">4. The Pharmacist as a Solution</w:t>
      </w:r>
    </w:p>
    <w:p>
      <w:pPr>
        <w:pStyle w:val="FirstParagraph"/>
      </w:pPr>
      <w:r>
        <w:t xml:space="preserve">In response to these challenges, the regulatory body in Colombia (INVIMA) and professional associations have expanded the scope of practice for pharmacists. The "Pharmacist" is now recognized not merely as a supplier of goods but as a healthcare professional capable of conducting patient assessments.</w:t>
      </w:r>
    </w:p>
    <w:bookmarkStart w:id="23" w:name="clinical-pharmacies-in-bogotá"/>
    <w:p>
      <w:pPr>
        <w:pStyle w:val="Heading3"/>
      </w:pPr>
      <w:r>
        <w:t xml:space="preserve">4.1 Clinical Pharmacies in Bogotá</w:t>
      </w:r>
    </w:p>
    <w:p>
      <w:pPr>
        <w:pStyle w:val="FirstParagraph"/>
      </w:pPr>
      <w:r>
        <w:t xml:space="preserve">In recent years, "Clinical Pharmacies" have emerged across Bogotá. These are distinct from standard retail pharmacies because they offer specific services such as:</w:t>
      </w:r>
    </w:p>
    <w:p>
      <w:pPr>
        <w:numPr>
          <w:ilvl w:val="0"/>
          <w:numId w:val="1002"/>
        </w:numPr>
        <w:pStyle w:val="Compact"/>
      </w:pPr>
      <w:r>
        <w:rPr>
          <w:bCs/>
          <w:b/>
        </w:rPr>
        <w:t xml:space="preserve">Blood Pressure and Glucose Monitoring:</w:t>
      </w:r>
      <w:r>
        <w:t xml:space="preserve">Routine checks performed by the Pharmacist.</w:t>
      </w:r>
    </w:p>
    <w:p>
      <w:pPr>
        <w:numPr>
          <w:ilvl w:val="0"/>
          <w:numId w:val="1002"/>
        </w:numPr>
        <w:pStyle w:val="Compact"/>
      </w:pPr>
      <w:r>
        <w:t xml:space="preserve">Pharmaceutical Care (Atención Farmacéutica):A structured process where the Pharmacist reviews a patient’s medication history, identifies drug-related problems, and creates a care plan.</w:t>
      </w:r>
    </w:p>
    <w:p>
      <w:pPr>
        <w:numPr>
          <w:ilvl w:val="0"/>
          <w:numId w:val="1002"/>
        </w:numPr>
        <w:pStyle w:val="Compact"/>
      </w:pPr>
      <w:r>
        <w:t xml:space="preserve">Vaccination Services:In collaboration with local health secretariats, pharmacists have begun administering vaccines for flu and other preventable diseases.</w:t>
      </w:r>
    </w:p>
    <w:bookmarkEnd w:id="23"/>
    <w:bookmarkStart w:id="24" w:name="X7fd098c51af5b871ae5d512ab8e1ae309fd60bd"/>
    <w:p>
      <w:pPr>
        <w:pStyle w:val="Heading3"/>
      </w:pPr>
      <w:r>
        <w:t xml:space="preserve">Case Example: The Hypertension Management Program</w:t>
      </w:r>
    </w:p>
    <w:p>
      <w:pPr>
        <w:pStyle w:val="FirstParagraph"/>
      </w:pPr>
      <w:r>
        <w:t xml:space="preserve">A prominent pharmacy chain in Bogotá launched a pilot program targeting elderly patients with hypertension. Patients enrolled in the program received free monthly blood pressure checks and medication reviews by the Pharmacist. Over six months, 85% of participants showed improved blood pressure control compared to baseline measurements taken before enrollment. This success demonstrated that the Pharmacist could effectively manage chronic conditions without requiring a daily visit to a hospital.</w:t>
      </w:r>
    </w:p>
    <w:bookmarkEnd w:id="24"/>
    <w:bookmarkEnd w:id="25"/>
    <w:bookmarkStart w:id="26" w:name="regulatory-and-educational-framework"/>
    <w:p>
      <w:pPr>
        <w:pStyle w:val="Heading2"/>
      </w:pPr>
      <w:r>
        <w:t xml:space="preserve">5. Regulatory and Educational Framework</w:t>
      </w:r>
    </w:p>
    <w:p>
      <w:pPr>
        <w:pStyle w:val="FirstParagraph"/>
      </w:pPr>
      <w:r>
        <w:t xml:space="preserve">The efficacy of the Pharmacist in this role is supported by Colombia's educational standards. Universities across Bogotá now emphasize clinical rotations and pharmacotherapy modules in their pharmacy degrees. Furthermore, post-graduate certifications in pharmaceutical care are increasingly common.</w:t>
      </w:r>
    </w:p>
    <w:p>
      <w:pPr>
        <w:pStyle w:val="BodyText"/>
      </w:pPr>
      <w:r>
        <w:t xml:space="preserve">The legal framework mandates that only licensed Pharmacists can supervise these clinical activities. This ensures a high standard of safety and professionalism, distinguishing the qualified Pharmacist from other healthcare aides. The Ministry of Health’s resolution 780 of 2015, for instance, established guidelines for pharmaceutical services that explicitly include monitoring adherence to treatment plans.</w:t>
      </w:r>
    </w:p>
    <w:bookmarkEnd w:id="26"/>
    <w:bookmarkStart w:id="27" w:name="challenges-and-barriers"/>
    <w:p>
      <w:pPr>
        <w:pStyle w:val="Heading2"/>
      </w:pPr>
      <w:r>
        <w:t xml:space="preserve">6. Challenges and Barriers</w:t>
      </w:r>
    </w:p>
    <w:p>
      <w:pPr>
        <w:pStyle w:val="FirstParagraph"/>
      </w:pPr>
      <w:r>
        <w:t xml:space="preserve">Despite progress, the integration of the Pharmacist into clinical care in Colombia faces hurdles:</w:t>
      </w:r>
    </w:p>
    <w:p>
      <w:pPr>
        <w:numPr>
          <w:ilvl w:val="0"/>
          <w:numId w:val="1003"/>
        </w:numPr>
        <w:pStyle w:val="Compact"/>
      </w:pPr>
      <w:r>
        <w:t xml:space="preserve">Patient Perception:A significant segment of the population still views medication purchasing as a simple commercial transaction rather than a health intervention. Convincing patients to engage with clinical services requires continuous education.</w:t>
      </w:r>
    </w:p>
    <w:p>
      <w:pPr>
        <w:numPr>
          <w:ilvl w:val="0"/>
          <w:numId w:val="1003"/>
        </w:numPr>
        <w:pStyle w:val="Compact"/>
      </w:pPr>
      <w:r>
        <w:t xml:space="preserve">Economic Models:The current reimbursement model in Colombia’s health system often focuses on product sales rather than professional services. Pharmacists struggle to monetize their time spent on counseling and monitoring, as insurance entities (EPS) rarely reimburse for these specific clinical interactions at the pharmacy level.</w:t>
      </w:r>
    </w:p>
    <w:p>
      <w:pPr>
        <w:numPr>
          <w:ilvl w:val="0"/>
          <w:numId w:val="1003"/>
        </w:numPr>
        <w:pStyle w:val="Compact"/>
      </w:pPr>
      <w:r>
        <w:t xml:space="preserve">Digital Interoperability:The lack of a unified digital health record system in Bogotá makes it difficult for the Pharmacist to access a patient’s full medical history, limiting the continuity of care.</w:t>
      </w:r>
    </w:p>
    <w:bookmarkEnd w:id="27"/>
    <w:bookmarkStart w:id="31" w:name="strategic-recommendations"/>
    <w:p>
      <w:pPr>
        <w:pStyle w:val="Heading2"/>
      </w:pPr>
      <w:r>
        <w:t xml:space="preserve">7. Strategic Recommendations</w:t>
      </w:r>
    </w:p>
    <w:p>
      <w:pPr>
        <w:pStyle w:val="FirstParagraph"/>
      </w:pPr>
      <w:r>
        <w:t xml:space="preserve">To fully realize the potential of the Pharmacist in Colombia Bogotá, several strategic steps are recommended:</w:t>
      </w:r>
    </w:p>
    <w:bookmarkStart w:id="28" w:name="a.-integration-with-primary-care-teams"/>
    <w:p>
      <w:pPr>
        <w:pStyle w:val="Heading3"/>
      </w:pPr>
      <w:r>
        <w:rPr>
          <w:bCs/>
          <w:b/>
        </w:rPr>
        <w:t xml:space="preserve">A. Integration with Primary Care Teams</w:t>
      </w:r>
    </w:p>
    <w:p>
      <w:pPr>
        <w:pStyle w:val="FirstParagraph"/>
      </w:pPr>
      <w:r>
        <w:t xml:space="preserve">Bogotá’s health secretariat should formalize referral pathways between general practitioners and local pharmacies. If a doctor diagnoses hypertension, the patient could be automatically referred to a nearby clinical pharmacy for monthly monitoring, creating a collaborative care model.</w:t>
      </w:r>
    </w:p>
    <w:bookmarkEnd w:id="28"/>
    <w:bookmarkStart w:id="29" w:name="Xb8bdd60f99f14b43410dfd755a2990fea5e734d"/>
    <w:p>
      <w:pPr>
        <w:pStyle w:val="Heading3"/>
      </w:pPr>
      <w:r>
        <w:rPr>
          <w:bCs/>
          <w:b/>
        </w:rPr>
        <w:t xml:space="preserve">B. Policy Reform for Service Reimbursement</w:t>
      </w:r>
    </w:p>
    <w:p>
      <w:pPr>
        <w:pStyle w:val="FirstParagraph"/>
      </w:pPr>
      <w:r>
        <w:t xml:space="preserve">The Ministry of Health must update tariff structures to recognize and reimburse professional services performed by the Pharmacist. This shifts the economic incentive from volume of pills sold to quality of patient care provided.</w:t>
      </w:r>
    </w:p>
    <w:bookmarkEnd w:id="29"/>
    <w:bookmarkStart w:id="30" w:name="c.-public-awareness-campaigns"/>
    <w:p>
      <w:pPr>
        <w:pStyle w:val="Heading3"/>
      </w:pPr>
      <w:r>
        <w:rPr>
          <w:bCs/>
          <w:b/>
        </w:rPr>
        <w:t xml:space="preserve">C. Public Awareness Campaigns</w:t>
      </w:r>
    </w:p>
    <w:p>
      <w:pPr>
        <w:pStyle w:val="FirstParagraph"/>
      </w:pPr>
      <w:r>
        <w:t xml:space="preserve">Educational campaigns in Spanish, targeting both local residents and expatriates in Bogotá, are needed to inform the public about the clinical capabilities of modern pharmacists. Highlighting testimonials from patients who benefited from pharmaceutical care can change public perception.</w:t>
      </w:r>
    </w:p>
    <w:bookmarkEnd w:id="30"/>
    <w:bookmarkEnd w:id="31"/>
    <w:bookmarkStart w:id="32" w:name="conclusion"/>
    <w:p>
      <w:pPr>
        <w:pStyle w:val="Heading2"/>
      </w:pPr>
      <w:r>
        <w:t xml:space="preserve">8. Conclusion</w:t>
      </w:r>
    </w:p>
    <w:p>
      <w:pPr>
        <w:pStyle w:val="FirstParagraph"/>
      </w:pPr>
      <w:r>
        <w:t xml:space="preserve">The case of Colombia Bogotá illustrates a critical transition in healthcare delivery. The Pharmacist is evolving from a peripheral supplier to a central player in primary health management. By addressing chronic diseases and improving medication adherence, pharmacists are not only enhancing individual patient health but also contributing to the sustainability of the national healthcare system.</w:t>
      </w:r>
    </w:p>
    <w:p>
      <w:pPr>
        <w:pStyle w:val="BodyText"/>
      </w:pPr>
      <w:r>
        <w:t xml:space="preserve">However, for this transformation to be complete, structural changes regarding reimbursement, digital infrastructure, and public perception are essential. With these adjustments in place, the Pharmacist will undoubtedly become an indispensable pillar of healthcare in Colombia's capital city and beyond.</w:t>
      </w:r>
    </w:p>
    <w:bookmarkEnd w:id="32"/>
    <w:bookmarkStart w:id="33" w:name="references"/>
    <w:p>
      <w:pPr>
        <w:pStyle w:val="Heading2"/>
      </w:pPr>
      <w:r>
        <w:t xml:space="preserve">9. References</w:t>
      </w:r>
    </w:p>
    <w:p>
      <w:pPr>
        <w:numPr>
          <w:ilvl w:val="0"/>
          <w:numId w:val="1004"/>
        </w:numPr>
        <w:pStyle w:val="Compact"/>
      </w:pPr>
      <w:r>
        <w:rPr>
          <w:bCs/>
          <w:b/>
        </w:rPr>
        <w:t xml:space="preserve">Ministry of Health and Social Protection (Colombia).</w:t>
      </w:r>
      <w:r>
        <w:t xml:space="preserve">(2015). Resolution 780: Guidelines for Pharmaceutical Services.</w:t>
      </w:r>
    </w:p>
    <w:p>
      <w:pPr>
        <w:numPr>
          <w:ilvl w:val="0"/>
          <w:numId w:val="1004"/>
        </w:numPr>
        <w:pStyle w:val="Compact"/>
      </w:pPr>
      <w:r>
        <w:t xml:space="preserve">DANE.(2023). Demographic and Health Survey Results for Bogotá D.C.</w:t>
      </w:r>
    </w:p>
    <w:p>
      <w:pPr>
        <w:numPr>
          <w:ilvl w:val="0"/>
          <w:numId w:val="1004"/>
        </w:numPr>
        <w:pStyle w:val="Compact"/>
      </w:pPr>
      <w:r>
        <w:rPr>
          <w:bCs/>
          <w:b/>
        </w:rPr>
        <w:t xml:space="preserve">Fedesarrollo.</w:t>
      </w:r>
      <w:r>
        <w:t xml:space="preserve">(2022). "The Economic Impact of Clinical Pharmacies in Urban Colombia."</w:t>
      </w:r>
    </w:p>
    <w:p>
      <w:pPr>
        <w:numPr>
          <w:ilvl w:val="0"/>
          <w:numId w:val="1004"/>
        </w:numPr>
        <w:pStyle w:val="Compact"/>
      </w:pPr>
      <w:r>
        <w:t xml:space="preserve">Universidad de los Andes.(2021). Study on Medication Adherence in Hypertensive Patients in Bogotá.</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Pharmacist in Colombia Bogotá</dc:title>
  <dc:creator/>
  <dc:language>en</dc:language>
  <cp:keywords/>
  <dcterms:created xsi:type="dcterms:W3CDTF">2026-07-29T09:29:19Z</dcterms:created>
  <dcterms:modified xsi:type="dcterms:W3CDTF">2026-07-29T09:29:19Z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