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Germany</w:t>
      </w:r>
      <w:r>
        <w:t xml:space="preserve"> </w:t>
      </w:r>
      <w:r>
        <w:t xml:space="preserve">Frankfurt</w:t>
      </w:r>
    </w:p>
    <w:bookmarkStart w:id="28" w:name="X8b53ab887be65250ae810154b675fe0415c7000"/>
    <w:p>
      <w:pPr>
        <w:pStyle w:val="Heading1"/>
      </w:pPr>
      <w:r>
        <w:t xml:space="preserve">The Modern Pharmacist in Germany Frankfurt: A Case Study on Urban Healthcare Evolution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Jurisdiction:</w:t>
      </w:r>
      <w:r>
        <w:t xml:space="preserve"> </w:t>
      </w:r>
      <w:r>
        <w:t xml:space="preserve">Germany, specifically the metropolitan hub of Frankfurt am Main</w:t>
      </w:r>
    </w:p>
    <w:bookmarkStart w:id="20" w:name="executive-summary"/>
    <w:p>
      <w:pPr>
        <w:pStyle w:val="Heading2"/>
      </w:pPr>
      <w:r>
        <w:t xml:space="preserve">Executive Summary</w:t>
      </w:r>
    </w:p>
    <w:p>
      <w:pPr>
        <w:pStyle w:val="FirstParagraph"/>
      </w:pPr>
      <w:r>
        <w:t xml:space="preserve">This Case Study examines the evolving role of the Pharmacist within one of Europe’s most critical financial and logistical hubs. By focusing on Germany Frankfurt, we analyze how urban density, international diversity, and stringent regulatory frameworks shape professional practices. The Pharmacist in this context is no longer merely a dispenser of medication but serves as an accessible healthcare provider, a public health educator, and a crucial node in the city’s medical infrastructure.</w:t>
      </w:r>
    </w:p>
    <w:bookmarkEnd w:id="20"/>
    <w:bookmarkStart w:id="21" w:name="Xeed6dbe45d65635e530020be4f6392dc3e85ffe"/>
    <w:p>
      <w:pPr>
        <w:pStyle w:val="Heading2"/>
      </w:pPr>
      <w:r>
        <w:t xml:space="preserve">1. Introduction: The Unique Context of Germany Frankfurt</w:t>
      </w:r>
    </w:p>
    <w:p>
      <w:pPr>
        <w:pStyle w:val="FirstParagraph"/>
      </w:pPr>
      <w:r>
        <w:t xml:space="preserve">Frankfurt am Main stands out in the German landscape for its unique characteristics. As the location of the European Central Bank, major airlines, and a dense population of international residents, the city presents distinct challenges and opportunities for healthcare delivery. In this high-pressure environment, the Pharmacist plays a pivotal role in bridging gaps between primary care physicians and specialized hospital treatments.</w:t>
      </w:r>
    </w:p>
    <w:p>
      <w:pPr>
        <w:pStyle w:val="BodyText"/>
      </w:pPr>
      <w:r>
        <w:t xml:space="preserve">The case study focuses on how pharmacists in Germany Frankfurt adapt to local regulations while managing a diverse patient demographic that may include language barriers, varying health literacy levels, and complex chronic conditions. Understanding the specific socio-economic fabric of Germany Frankfurt is essential to comprehending the modern Pharmacist’s expanded responsibilities.</w:t>
      </w:r>
    </w:p>
    <w:bookmarkEnd w:id="21"/>
    <w:bookmarkStart w:id="22" w:name="Xe1e1a771bb024858e5f74e069b8dcf1c2c0d5aa"/>
    <w:p>
      <w:pPr>
        <w:pStyle w:val="Heading2"/>
      </w:pPr>
      <w:r>
        <w:t xml:space="preserve">2. Regulatory Landscape and Professional Standards</w:t>
      </w:r>
    </w:p>
    <w:p>
      <w:pPr>
        <w:pStyle w:val="FirstParagraph"/>
      </w:pPr>
      <w:r>
        <w:t xml:space="preserve">The practice of pharmacy in Germany is governed by strict federal laws, specifically the Arzneimittelgesetz (AMG) and the Apothekenbetriebsordnung (ApBetrO). However, regional variations in implementation exist. In Germany Frankfurt, pharmacists must navigate a highly competitive market where "Apothekenpflichtige" (pharmacy-only) products are strictly regulated to ensure only licensed premises can dispense them.</w:t>
      </w:r>
    </w:p>
    <w:p>
      <w:pPr>
        <w:pStyle w:val="BodyText"/>
      </w:pPr>
      <w:r>
        <w:rPr>
          <w:bCs/>
          <w:b/>
        </w:rPr>
        <w:t xml:space="preserve">Key Regulatory Challenge:</w:t>
      </w:r>
      <w:r>
        <w:br/>
      </w:r>
      <w:r>
        <w:t xml:space="preserve">Pharmacists in Germany Frankfurt must balance commercial viability with public health mandates. The opening hours and geographic distribution of pharmacies in the city center are subject to specific planning rules designed to ensure adequate coverage without market saturation. This regulatory environment forces the Pharmacist to innovate beyond traditional retail models, often leading to extended service offerings such as vaccination clinics and chronic disease management programs.</w:t>
      </w:r>
    </w:p>
    <w:bookmarkEnd w:id="22"/>
    <w:bookmarkStart w:id="23" w:name="X707a01697b480a64b592ebc50cd9857384688c5"/>
    <w:p>
      <w:pPr>
        <w:pStyle w:val="Heading2"/>
      </w:pPr>
      <w:r>
        <w:t xml:space="preserve">3. Operational Challenges in an Urban Center</w:t>
      </w:r>
    </w:p>
    <w:p>
      <w:pPr>
        <w:pStyle w:val="FirstParagraph"/>
      </w:pPr>
      <w:r>
        <w:rPr>
          <w:bCs/>
          <w:b/>
        </w:rPr>
        <w:t xml:space="preserve">A. Supply Chain Resilience</w:t>
      </w:r>
      <w:r>
        <w:br/>
      </w:r>
      <w:r>
        <w:t xml:space="preserve">Frankfurt serves as a major logistical hub for Europe, yet local pharmacies still face supply chain disruptions similar to those experienced globally post-2020. The Pharmacist in Germany Frankfurt must maintain robust relationships with wholesalers and employ sophisticated inventory management systems to prevent shortages of essential medications, such as antibiotics or cardiovascular drugs.</w:t>
      </w:r>
    </w:p>
    <w:p>
      <w:pPr>
        <w:pStyle w:val="BodyText"/>
      </w:pPr>
      <w:r>
        <w:rPr>
          <w:bCs/>
          <w:b/>
        </w:rPr>
        <w:t xml:space="preserve">B. Digital Integration</w:t>
      </w:r>
      <w:r>
        <w:br/>
      </w:r>
      <w:r>
        <w:t xml:space="preserve">The integration of the electronic prescription (eRezept) has been a significant transformation for pharmacists across Germany. In Frankfurt, rapid adoption rates require pharmacists to be digitally proficient. Patients expect seamless digital interactions, from uploading prescriptions via apps to receiving automated reminders for refills. The Pharmacist is now required to act as a tech-support liaison for elderly patients who may struggle with digital health tools.</w:t>
      </w:r>
    </w:p>
    <w:p>
      <w:pPr>
        <w:pStyle w:val="BodyText"/>
      </w:pPr>
      <w:r>
        <w:rPr>
          <w:bCs/>
          <w:b/>
        </w:rPr>
        <w:t xml:space="preserve">C. Diversity and Communication</w:t>
      </w:r>
      <w:r>
        <w:br/>
      </w:r>
      <w:r>
        <w:t xml:space="preserve">With nearly half of Frankfurt’s population having a migration background, language barriers can impede effective medication counseling. Pharmacists in Germany Frankfurt often utilize translation services or multilingual staff to ensure that non-German speakers understand dosage instructions and potential side effects. This cultural competency is not just a soft skill but a critical component of patient safety.</w:t>
      </w:r>
    </w:p>
    <w:bookmarkEnd w:id="23"/>
    <w:bookmarkStart w:id="24" w:name="expanded-roles-beyond-dispensing"/>
    <w:p>
      <w:pPr>
        <w:pStyle w:val="Heading2"/>
      </w:pPr>
      <w:r>
        <w:t xml:space="preserve">4. Expanded Roles: Beyond Dispensing</w:t>
      </w:r>
    </w:p>
    <w:p>
      <w:pPr>
        <w:pStyle w:val="FirstParagraph"/>
      </w:pPr>
      <w:r>
        <w:t xml:space="preserve">The traditional image of the Pharmacist as a passive dispenser is outdated. In Germany Frankfurt, pharmacists are increasingly taking on active roles in public health initiatives.</w:t>
      </w:r>
    </w:p>
    <w:p>
      <w:pPr>
        <w:numPr>
          <w:ilvl w:val="0"/>
          <w:numId w:val="1001"/>
        </w:numPr>
        <w:pStyle w:val="Compact"/>
      </w:pPr>
      <w:r>
        <w:rPr>
          <w:bCs/>
          <w:b/>
        </w:rPr>
        <w:t xml:space="preserve">Vaccination Services:</w:t>
      </w:r>
      <w:r>
        <w:t xml:space="preserve"> </w:t>
      </w:r>
      <w:r>
        <w:t xml:space="preserve">Following regulatory changes allowing pharmacists to administer vaccines, many pharmacies in Frankfurt have become accessible vaccination centers for influenza and other preventable diseases, relieving pressure on general practitioners.</w:t>
      </w:r>
    </w:p>
    <w:p>
      <w:pPr>
        <w:numPr>
          <w:ilvl w:val="0"/>
          <w:numId w:val="1001"/>
        </w:numPr>
        <w:pStyle w:val="Compact"/>
      </w:pPr>
      <w:r>
        <w:rPr>
          <w:bCs/>
          <w:b/>
        </w:rPr>
        <w:t xml:space="preserve">Nighttime Pharmacies (Notdienst):</w:t>
      </w:r>
      <w:r>
        <w:t xml:space="preserve"> </w:t>
      </w:r>
      <w:r>
        <w:t xml:space="preserve">Frankfurt operates a rigorous system of rotating night pharmacies. Pharmacists working these shifts often handle urgent triage situations, providing immediate advice on minor ailments outside of standard medical hours.</w:t>
      </w:r>
    </w:p>
    <w:p>
      <w:pPr>
        <w:numPr>
          <w:ilvl w:val="0"/>
          <w:numId w:val="1001"/>
        </w:numPr>
        <w:pStyle w:val="Compact"/>
      </w:pPr>
      <w:r>
        <w:rPr>
          <w:bCs/>
          <w:b/>
        </w:rPr>
        <w:t xml:space="preserve">Patient Counseling:</w:t>
      </w:r>
      <w:r>
        <w:t xml:space="preserve"> </w:t>
      </w:r>
      <w:r>
        <w:t xml:space="preserve">With shorter appointment times for doctors in the German public health system, the Pharmacist serves as a crucial second opinion. In Frankfurt’s busy clinics, patients rely on pharmacists to clarify complex regimens involving multiple medications (polypharmacy).</w:t>
      </w:r>
    </w:p>
    <w:bookmarkEnd w:id="24"/>
    <w:bookmarkStart w:id="25" w:name="Xe6ee3b0145e6bf1d9285af8287e423c472b83d2"/>
    <w:p>
      <w:pPr>
        <w:pStyle w:val="Heading2"/>
      </w:pPr>
      <w:r>
        <w:t xml:space="preserve">5. Case Scenario: The Integration of Chronic Disease Management</w:t>
      </w:r>
    </w:p>
    <w:p>
      <w:pPr>
        <w:pStyle w:val="FirstParagraph"/>
      </w:pPr>
      <w:r>
        <w:t xml:space="preserve">To illustrate these dynamics, consider a typical scenario in a high-traffic pharmacy near Frankfurt’s Hauptbahnhof (Central Station). A patient, an international finance professional with newly diagnosed hypertension, visits the pharmacy. The Pharmacist must:</w:t>
      </w:r>
    </w:p>
    <w:p>
      <w:pPr>
        <w:numPr>
          <w:ilvl w:val="0"/>
          <w:numId w:val="1002"/>
        </w:numPr>
        <w:pStyle w:val="Compact"/>
      </w:pPr>
      <w:r>
        <w:rPr>
          <w:bCs/>
          <w:b/>
        </w:rPr>
        <w:t xml:space="preserve">Verify the eRezept:</w:t>
      </w:r>
      <w:r>
        <w:t xml:space="preserve"> </w:t>
      </w:r>
      <w:r>
        <w:t xml:space="preserve">Ensuring the digital prescription is valid and matches patient data.</w:t>
      </w:r>
    </w:p>
    <w:p>
      <w:pPr>
        <w:numPr>
          <w:ilvl w:val="0"/>
          <w:numId w:val="1002"/>
        </w:numPr>
        <w:pStyle w:val="Compact"/>
      </w:pPr>
      <w:r>
        <w:rPr>
          <w:bCs/>
          <w:b/>
        </w:rPr>
        <w:t xml:space="preserve">Counsel in a Multilingual Context:</w:t>
      </w:r>
      <w:r>
        <w:t xml:space="preserve"> </w:t>
      </w:r>
      <w:r>
        <w:t xml:space="preserve">Explaining medication adherence strategies, possibly using translation apps or speaking English/Arabic to accommodate the patient’s primary language.</w:t>
      </w:r>
    </w:p>
    <w:p>
      <w:pPr>
        <w:numPr>
          <w:ilvl w:val="0"/>
          <w:numId w:val="1002"/>
        </w:numPr>
        <w:pStyle w:val="Compact"/>
      </w:pPr>
      <w:r>
        <w:rPr>
          <w:bCs/>
          <w:b/>
        </w:rPr>
        <w:t xml:space="preserve">Monitor Adherence:</w:t>
      </w:r>
      <w:r>
        <w:t xml:space="preserve"> </w:t>
      </w:r>
      <w:r>
        <w:t xml:space="preserve">Setting up automated follow-up reminders via pharmacy software.</w:t>
      </w:r>
    </w:p>
    <w:p>
      <w:pPr>
        <w:numPr>
          <w:ilvl w:val="0"/>
          <w:numId w:val="1002"/>
        </w:numPr>
        <w:pStyle w:val="Compact"/>
      </w:pPr>
      <w:r>
        <w:t xml:space="preserve">Cross-Referral:: If blood pressure readings suggest uncontrolled hypertension, the Pharmacist advises immediate consultation with a specialist, documenting the interaction for future reference.</w:t>
      </w:r>
    </w:p>
    <w:p>
      <w:pPr>
        <w:pStyle w:val="FirstParagraph"/>
      </w:pPr>
      <w:r>
        <w:t xml:space="preserve">This scenario highlights how the Pharmacist in Germany Frankfurt acts as a gatekeeper and coordinator of care, ensuring continuity even in a transient urban population.</w:t>
      </w:r>
    </w:p>
    <w:bookmarkEnd w:id="25"/>
    <w:bookmarkStart w:id="26" w:name="Xedb13697a2e41996c20f28cc4e36c551d047c33"/>
    <w:p>
      <w:pPr>
        <w:pStyle w:val="Heading2"/>
      </w:pPr>
      <w:r>
        <w:t xml:space="preserve">6. Future Outlook and Strategic Recommendations</w:t>
      </w:r>
    </w:p>
    <w:p>
      <w:pPr>
        <w:pStyle w:val="FirstParagraph"/>
      </w:pPr>
      <w:r>
        <w:t xml:space="preserve">The future for pharmacists in Germany Frankfurt involves deeper integration with hospital outpatient services. As healthcare costs rise, there is political pressure to utilize community pharmacies more efficiently for routine monitoring of chronic diseases such as diabetes and asthma.</w:t>
      </w:r>
    </w:p>
    <w:p>
      <w:pPr>
        <w:pStyle w:val="BodyText"/>
      </w:pPr>
      <w:r>
        <w:t xml:space="preserve">Recommendations for stakeholders include:</w:t>
      </w:r>
    </w:p>
    <w:p>
      <w:pPr>
        <w:numPr>
          <w:ilvl w:val="0"/>
          <w:numId w:val="1003"/>
        </w:numPr>
        <w:pStyle w:val="Compact"/>
      </w:pPr>
      <w:r>
        <w:rPr>
          <w:bCs/>
          <w:b/>
        </w:rPr>
        <w:t xml:space="preserve">A Increased Training:</w:t>
      </w:r>
      <w:r>
        <w:t xml:space="preserve"> </w:t>
      </w:r>
      <w:r>
        <w:t xml:space="preserve">Enhanced curricula focusing on intercultural communication and digital health literacy.</w:t>
      </w:r>
    </w:p>
    <w:p>
      <w:pPr>
        <w:numPr>
          <w:ilvl w:val="0"/>
          <w:numId w:val="1003"/>
        </w:numPr>
        <w:pStyle w:val="Compact"/>
      </w:pPr>
      <w:r>
        <w:rPr>
          <w:bCs/>
          <w:b/>
        </w:rPr>
        <w:t xml:space="preserve">Tech Investment:</w:t>
      </w:r>
      <w:r>
        <w:t xml:space="preserve"> </w:t>
      </w:r>
      <w:r>
        <w:t xml:space="preserve">: Continued investment in pharmacy management systems that support interoperability with electronic health records (EHR).</w:t>
      </w:r>
    </w:p>
    <w:p>
      <w:pPr>
        <w:numPr>
          <w:ilvl w:val="0"/>
          <w:numId w:val="1003"/>
        </w:numPr>
        <w:pStyle w:val="Compact"/>
      </w:pPr>
      <w:r>
        <w:rPr>
          <w:bCs/>
          <w:b/>
        </w:rPr>
        <w:t xml:space="preserve">: Public Awareness Campaigns:</w:t>
      </w:r>
      <w:r>
        <w:t xml:space="preserve"> </w:t>
      </w:r>
      <w:r>
        <w:t xml:space="preserve">Educating the Frankfurt public about the expanded services available at local pharmacies to reduce unnecessary visits to emergency rooms.</w:t>
      </w:r>
    </w:p>
    <w:bookmarkEnd w:id="26"/>
    <w:bookmarkStart w:id="27" w:name="conclusion"/>
    <w:p>
      <w:pPr>
        <w:pStyle w:val="Heading2"/>
      </w:pPr>
      <w:r>
        <w:t xml:space="preserve">Conclusion</w:t>
      </w:r>
    </w:p>
    <w:p>
      <w:pPr>
        <w:pStyle w:val="FirstParagraph"/>
      </w:pPr>
      <w:r>
        <w:t xml:space="preserve">In conclusion, the Pharmacist in Germany Frankfurt is a dynamic professional navigating a complex intersection of regulation, technology, and diverse patient needs. The urban density and international nature of Frankfurt demand a higher level of adaptability and communication skill from pharmacy professionals. As the healthcare system evolves, the Pharmacist will continue to expand their role from product delivery to comprehensive health management, ensuring that the residents of Germany Frankfurt have access to safe, effective, and inclusive pharmaceutical care.</w:t>
      </w:r>
    </w:p>
    <w:p>
      <w:pPr>
        <w:pStyle w:val="BodyText"/>
      </w:pPr>
      <w:r>
        <w:t xml:space="preserve">This Case Study underscores that understanding local contexts is vital for appreciating the full scope of modern pharmacy practice. In Germany Frankfurt, the Pharmacist is not just a supplier of medicine but a cornerstone of urban public health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Germany Frankfurt</dc:title>
  <dc:creator/>
  <dc:language>en</dc:language>
  <cp:keywords/>
  <dcterms:created xsi:type="dcterms:W3CDTF">2026-07-29T06:05:17Z</dcterms:created>
  <dcterms:modified xsi:type="dcterms:W3CDTF">2026-07-29T06:05:17Z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