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Israel,</w:t>
      </w:r>
      <w:r>
        <w:t xml:space="preserve"> </w:t>
      </w:r>
      <w:r>
        <w:t xml:space="preserve">Jerusalem</w:t>
      </w:r>
    </w:p>
    <w:bookmarkStart w:id="31" w:name="X3ca41feadc1a1f8cc4e3bf2b062b744eca05d2d"/>
    <w:p>
      <w:pPr>
        <w:pStyle w:val="Heading1"/>
      </w:pPr>
      <w:r>
        <w:t xml:space="preserve">Clinical and Community Integration of the Pharmacist in Israel, Jerusalem</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Healthcare Policy Makers, Medical Administrators, Public Health Officials</w:t>
      </w:r>
      <w:r>
        <w:br/>
      </w:r>
      <w:r>
        <w:rPr>
          <w:bCs/>
          <w:b/>
        </w:rPr>
        <w:t xml:space="preserve">Status:</w:t>
      </w:r>
      <w:r>
        <w:t xml:space="preserve"> </w:t>
      </w:r>
      <w:r>
        <w:t xml:space="preserve">Completed Case Study</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t xml:space="preserve">bPharmacist</w:t>
      </w:r>
      <w:r>
        <w:t xml:space="preserve">b in the unique healthcare ecosystem of</w:t>
      </w:r>
      <w:r>
        <w:t xml:space="preserve"> </w:t>
      </w:r>
      <w:hyperlink w:anchor="Xa39a3ee5e6b4b0d3255bfef95601890afd80709">
        <w:r>
          <w:rPr>
            <w:rStyle w:val="Hyperlink"/>
            <w:bCs/>
            <w:b/>
          </w:rPr>
          <w:t xml:space="preserve">Israel Jerusalem</w:t>
        </w:r>
        <w:r>
          <w:rPr>
            <w:rStyle w:val="Hyperlink"/>
          </w:rPr>
          <w:t xml:space="preserve">.</w:t>
        </w:r>
      </w:hyperlink>
      <w:r>
        <w:t xml:space="preserve">. As one of the most historically, culturally, and religiously complex cities in the world, Jerusalem presents a distinct set of challenges and opportunities for healthcare delivery. The pharmacist has evolved from a mere dispenser of medications to a central pillar of public health infrastructure. This document explores how pharmacists in</w:t>
      </w:r>
      <w:r>
        <w:t xml:space="preserve"> </w:t>
      </w:r>
      <w:hyperlink w:anchor="Xa39a3ee5e6b4b0d3255bfef95601890afd80709">
        <w:r>
          <w:rPr>
            <w:rStyle w:val="Hyperlink"/>
            <w:bCs/>
            <w:b/>
          </w:rPr>
          <w:t xml:space="preserve">Israel Jerusalem</w:t>
        </w:r>
      </w:hyperlink>
      <w:r>
        <w:t xml:space="preserve"> </w:t>
      </w:r>
      <w:r>
        <w:t xml:space="preserve">navigate cultural nuances, manage supply chain complexities during geopolitical instability, and integrate into multidisciplinary medical teams to improve patient outcomes.</w:t>
      </w:r>
    </w:p>
    <w:bookmarkEnd w:id="20"/>
    <w:bookmarkStart w:id="21" w:name="X20f0e3470b12e5738dabb2b53d55a40a9711524"/>
    <w:p>
      <w:pPr>
        <w:pStyle w:val="Heading2"/>
      </w:pPr>
      <w:r>
        <w:t xml:space="preserve">2. Contextual Background: The Unique Landscape of Israel Jerusalem</w:t>
      </w:r>
    </w:p>
    <w:p>
      <w:pPr>
        <w:pStyle w:val="FirstParagraph"/>
      </w:pPr>
      <w:r>
        <w:rPr>
          <w:iCs/>
          <w:i/>
        </w:rPr>
        <w:t xml:space="preserve">The Setting</w:t>
      </w:r>
    </w:p>
    <w:p>
      <w:pPr>
        <w:pStyle w:val="BodyText"/>
      </w:pPr>
      <w:r>
        <w:t xml:space="preserve">Jerusalem is not only the capital of</w:t>
      </w:r>
      <w:r>
        <w:t xml:space="preserve"> </w:t>
      </w:r>
      <w:hyperlink w:anchor="Xa39a3ee5e6b4b0d3255bfef95601890afd80709">
        <w:r>
          <w:rPr>
            <w:rStyle w:val="Hyperlink"/>
            <w:bCs/>
            <w:b/>
          </w:rPr>
          <w:t xml:space="preserve">Israel Jerusalem</w:t>
        </w:r>
      </w:hyperlink>
      <w:r>
        <w:t xml:space="preserve">; it is a spiritual center for Judaism, Christianity, and Islam. This demographic density creates a high-volume healthcare environment where accessibility is paramount. The city’s geography, spanning both East and West Jerusalem, involves distinct socioeconomic divides and diverse patient populations ranging from ultra-Orthodox communities to secular expatriates.</w:t>
      </w:r>
    </w:p>
    <w:p>
      <w:pPr>
        <w:pStyle w:val="BodyText"/>
      </w:pPr>
      <w:r>
        <w:t xml:space="preserve">The healthcare system in</w:t>
      </w:r>
      <w:r>
        <w:t xml:space="preserve"> </w:t>
      </w:r>
      <w:hyperlink w:anchor="Xa39a3ee5e6b4b0d3255bfef95601890afd80709">
        <w:r>
          <w:rPr>
            <w:rStyle w:val="Hyperlink"/>
            <w:bCs/>
            <w:b/>
          </w:rPr>
          <w:t xml:space="preserve">Israel Jerusalem</w:t>
        </w:r>
      </w:hyperlink>
      <w:r>
        <w:t xml:space="preserve"> </w:t>
      </w:r>
      <w:r>
        <w:t xml:space="preserve">operates under the National Health Insurance Law, guaranteeing comprehensive coverage to all residents. However, the sheer volume of tourists, pilgrims, and local residents creates pressure on primary care facilities. In this context, the</w:t>
      </w:r>
      <w:r>
        <w:t xml:space="preserve"> </w:t>
      </w:r>
      <w:r>
        <w:rPr>
          <w:iCs/>
          <w:i/>
        </w:rPr>
        <w:t xml:space="preserve">Pharmacist</w:t>
      </w:r>
    </w:p>
    <w:p>
      <w:pPr>
        <w:pStyle w:val="BodyText"/>
      </w:pPr>
      <w:r>
        <w:t xml:space="preserve">s role expands significantly beyond hospital walls into community clinics and neighborhood pharmacies.</w:t>
      </w:r>
    </w:p>
    <w:bookmarkEnd w:id="21"/>
    <w:bookmarkStart w:id="22" w:name="X8db05602c16825a9d09561a73c0db8490bb0bc7"/>
    <w:p>
      <w:pPr>
        <w:pStyle w:val="Heading2"/>
      </w:pPr>
      <w:r>
        <w:t xml:space="preserve">3. Problem Statement: Challenges in Medication Management</w:t>
      </w:r>
    </w:p>
    <w:p>
      <w:pPr>
        <w:pStyle w:val="FirstParagraph"/>
      </w:pPr>
      <w:r>
        <w:t xml:space="preserve">In any major urban center, medication errors, drug interactions, and non-adherence to treatment plans are significant public health issues. In</w:t>
      </w:r>
      <w:r>
        <w:t xml:space="preserve"> </w:t>
      </w:r>
      <w:hyperlink w:anchor="Xa39a3ee5e6b4b0d3255bfef95601890afd80709">
        <w:r>
          <w:rPr>
            <w:rStyle w:val="Hyperlink"/>
            <w:bCs/>
            <w:b/>
          </w:rPr>
          <w:t xml:space="preserve">Israel Jerusalem</w:t>
        </w:r>
      </w:hyperlink>
      <w:r>
        <w:t xml:space="preserve">, these challenges are amplified by:</w:t>
      </w:r>
    </w:p>
    <w:p>
      <w:pPr>
        <w:pStyle w:val="BodyText"/>
      </w:pPr>
      <w:r>
        <w:rPr>
          <w:bCs/>
          <w:b/>
        </w:rPr>
        <w:t xml:space="preserve">Cultural and Religious Dietary Restrictions:</w:t>
      </w:r>
      <w:r>
        <w:br/>
      </w:r>
      <w:r>
        <w:t xml:space="preserve">A significant portion of the population adheres strictly to Kosher laws or other religious dietary guidelines. Many medications contain non-Kosher ingredients (such as gelatin derived from pigs or alcohol-based tinctures). The</w:t>
      </w:r>
      <w:r>
        <w:t xml:space="preserve"> </w:t>
      </w:r>
      <w:r>
        <w:rPr>
          <w:iCs/>
          <w:i/>
        </w:rPr>
        <w:t xml:space="preserve">Pharmacist</w:t>
      </w:r>
    </w:p>
    <w:p>
      <w:pPr>
        <w:pStyle w:val="BodyText"/>
      </w:pPr>
      <w:r>
        <w:t xml:space="preserve">must possess specialized knowledge to identify acceptable alternatives, ensuring that treatment efficacy is not compromised by religious compliance.</w:t>
      </w:r>
    </w:p>
    <w:p>
      <w:pPr>
        <w:pStyle w:val="BodyText"/>
      </w:pPr>
      <w:r>
        <w:rPr>
          <w:bCs/>
          <w:b/>
        </w:rPr>
        <w:t xml:space="preserve">Linguistic Diversity:</w:t>
      </w:r>
      <w:r>
        <w:br/>
      </w:r>
      <w:r>
        <w:t xml:space="preserve">Patient populations in</w:t>
      </w:r>
      <w:r>
        <w:t xml:space="preserve"> </w:t>
      </w:r>
      <w:hyperlink w:anchor="Xa39a3ee5e6b4b0d3255bfef95601890afd80709">
        <w:r>
          <w:rPr>
            <w:rStyle w:val="Hyperlink"/>
            <w:bCs/>
            <w:b/>
          </w:rPr>
          <w:t xml:space="preserve">Israel Jerusalem</w:t>
        </w:r>
      </w:hyperlink>
    </w:p>
    <w:p>
      <w:pPr>
        <w:pStyle w:val="BodyText"/>
      </w:pPr>
      <w:r>
        <w:rPr>
          <w:bCs/>
          <w:b/>
        </w:rPr>
        <w:t xml:space="preserve">Socioeconomic Disparities:</w:t>
      </w:r>
      <w:r>
        <w:br/>
      </w:r>
      <w:r>
        <w:t xml:space="preserve">The divide between affluent neighborhoods in West Jerusalem and lower-income areas in East Jerusalem affects medication adherence. The</w:t>
      </w:r>
      <w:r>
        <w:t xml:space="preserve"> </w:t>
      </w:r>
      <w:r>
        <w:rPr>
          <w:iCs/>
          <w:i/>
        </w:rPr>
        <w:t xml:space="preserve">Pharmacist</w:t>
      </w:r>
    </w:p>
    <w:p>
      <w:pPr>
        <w:pStyle w:val="BodyText"/>
      </w:pPr>
      <w:r>
        <w:rPr>
          <w:bCs/>
          <w:b/>
        </w:rPr>
        <w:t xml:space="preserve">Geopolitical Instability:</w:t>
      </w:r>
      <w:r>
        <w:br/>
      </w:r>
      <w:r>
        <w:t xml:space="preserve">Past conflicts have occasionally disrupted supply chains. The ability of the local pharmacy network to maintain stock levels during emergencies is critical for public safety in</w:t>
      </w:r>
      <w:r>
        <w:t xml:space="preserve"> </w:t>
      </w:r>
      <w:hyperlink w:anchor="Xa39a3ee5e6b4b0d3255bfef95601890afd80709">
        <w:r>
          <w:rPr>
            <w:rStyle w:val="Hyperlink"/>
            <w:bCs/>
            <w:b/>
          </w:rPr>
          <w:t xml:space="preserve">Israel Jerusalem</w:t>
        </w:r>
      </w:hyperlink>
      <w:r>
        <w:t xml:space="preserve">.</w:t>
      </w:r>
    </w:p>
    <w:bookmarkEnd w:id="22"/>
    <w:bookmarkStart w:id="26" w:name="X31882b40e6caeb177227f13bfce529d11132c04"/>
    <w:p>
      <w:pPr>
        <w:pStyle w:val="Heading2"/>
      </w:pPr>
      <w:r>
        <w:t xml:space="preserve">4. Methodology: The Pharmacist’s Intervention Strategy</w:t>
      </w:r>
    </w:p>
    <w:p>
      <w:pPr>
        <w:pStyle w:val="FirstParagraph"/>
      </w:pPr>
      <w:r>
        <w:t xml:space="preserve">To address these challenges, a multi-faceted approach involving the</w:t>
      </w:r>
      <w:r>
        <w:t xml:space="preserve"> </w:t>
      </w:r>
      <w:r>
        <w:rPr>
          <w:iCs/>
          <w:i/>
        </w:rPr>
        <w:t xml:space="preserve">Pharmacist</w:t>
      </w:r>
    </w:p>
    <w:p>
      <w:pPr>
        <w:pStyle w:val="BodyText"/>
      </w:pPr>
      <w:r>
        <w:t xml:space="preserve">s has been implemented across various clinics in</w:t>
      </w:r>
      <w:r>
        <w:t xml:space="preserve"> </w:t>
      </w:r>
      <w:hyperlink w:anchor="Xa39a3ee5e6b4b0d3255bfef95601890afd80709">
        <w:r>
          <w:rPr>
            <w:rStyle w:val="Hyperlink"/>
            <w:bCs/>
            <w:b/>
          </w:rPr>
          <w:t xml:space="preserve">Israel Jerusalem</w:t>
        </w:r>
      </w:hyperlink>
      <w:r>
        <w:t xml:space="preserve">. The methodology focuses on three key pillars:</w:t>
      </w:r>
    </w:p>
    <w:bookmarkStart w:id="23" w:name="X1e6a51e6a2fbdc9bf6cf33e93ed37221e1b4f8c"/>
    <w:p>
      <w:pPr>
        <w:pStyle w:val="Heading3"/>
      </w:pPr>
      <w:r>
        <w:t xml:space="preserve">4.1. Cultural Competency and Kosher Verification</w:t>
      </w:r>
    </w:p>
    <w:p>
      <w:pPr>
        <w:pStyle w:val="FirstParagraph"/>
      </w:pPr>
      <w:r>
        <w:t xml:space="preserve">In this initiative, pharmacists underwent specialized training to evaluate the Kosher status of pharmaceutical ingredients. They maintain updated databases of medications approved for strict adherence to religious law without sacrificing therapeutic value. This service is crucial in</w:t>
      </w:r>
      <w:r>
        <w:t xml:space="preserve"> </w:t>
      </w:r>
      <w:hyperlink w:anchor="Xa39a3ee5e6b4b0d3255bfef95601890afd80709">
        <w:r>
          <w:rPr>
            <w:rStyle w:val="Hyperlink"/>
            <w:bCs/>
            <w:b/>
          </w:rPr>
          <w:t xml:space="preserve">Israel Jerusalem</w:t>
        </w:r>
      </w:hyperlink>
      <w:r>
        <w:t xml:space="preserve">, where patient trust is heavily influenced by cultural sensitivity.</w:t>
      </w:r>
    </w:p>
    <w:bookmarkEnd w:id="23"/>
    <w:bookmarkStart w:id="24" w:name="multilingual-patient-education-programs"/>
    <w:p>
      <w:pPr>
        <w:pStyle w:val="Heading3"/>
      </w:pPr>
      <w:r>
        <w:t xml:space="preserve">4.2. Multilingual Patient Education Programs</w:t>
      </w:r>
    </w:p>
    <w:p>
      <w:pPr>
        <w:pStyle w:val="FirstParagraph"/>
      </w:pPr>
      <w:r>
        <w:t xml:space="preserve">To combat language barriers, pharmacies in</w:t>
      </w:r>
      <w:r>
        <w:t xml:space="preserve"> </w:t>
      </w:r>
      <w:hyperlink w:anchor="Xa39a3ee5e6b4b0d3255bfef95601890afd80709">
        <w:r>
          <w:rPr>
            <w:rStyle w:val="Hyperlink"/>
            <w:bCs/>
            <w:b/>
          </w:rPr>
          <w:t xml:space="preserve">Israel Jerusalem</w:t>
        </w:r>
      </w:hyperlink>
    </w:p>
    <w:p>
      <w:pPr>
        <w:pStyle w:val="BodyText"/>
      </w:pPr>
      <w:r>
        <w:rPr>
          <w:iCs/>
          <w:i/>
        </w:rPr>
        <w:t xml:space="preserve">s have adopted digital tools and multilingual printed materials.</w:t>
      </w:r>
    </w:p>
    <w:p>
      <w:pPr>
        <w:pStyle w:val="BodyText"/>
      </w:pPr>
      <w:r>
        <w:t xml:space="preserve">The</w:t>
      </w:r>
    </w:p>
    <w:p>
      <w:pPr>
        <w:pStyle w:val="BodyText"/>
      </w:pPr>
      <w:r>
        <w:t xml:space="preserve"> </w:t>
      </w:r>
      <w:r>
        <w:t xml:space="preserve">now utilizes standardized visual aids to explain dosage regimens. Furthermore, staff are encouraged to learn basic medical terminology in key community languages (Arabic and Russian) to facilitate immediate triage and education.</w:t>
      </w:r>
    </w:p>
    <w:bookmarkEnd w:id="24"/>
    <w:bookmarkStart w:id="25" w:name="integration-with-primary-care-teams"/>
    <w:p>
      <w:pPr>
        <w:pStyle w:val="Heading3"/>
      </w:pPr>
      <w:r>
        <w:t xml:space="preserve">4.3. Integration with Primary Care Teams</w:t>
      </w:r>
    </w:p>
    <w:p>
      <w:pPr>
        <w:pStyle w:val="FirstParagraph"/>
      </w:pPr>
      <w:r>
        <w:br/>
      </w:r>
      <w:r>
        <w:t xml:space="preserve">The modern</w:t>
      </w:r>
    </w:p>
    <w:p>
      <w:pPr>
        <w:pStyle w:val="BodyText"/>
      </w:pPr>
      <w:r>
        <w:t xml:space="preserve">s role in</w:t>
      </w:r>
      <w:r>
        <w:t xml:space="preserve"> </w:t>
      </w:r>
      <w:hyperlink w:anchor="Xa39a3ee5e6b4b0d3255bfef95601890afd80709">
        <w:r>
          <w:rPr>
            <w:rStyle w:val="Hyperlink"/>
            <w:bCs/>
            <w:b/>
          </w:rPr>
          <w:t xml:space="preserve">Israel Jerusalem</w:t>
        </w:r>
      </w:hyperlink>
      <w:r>
        <w:t xml:space="preserve">s hospitals and clinics is deeply integrated with physicians and nurses. Through "Pharmacist-Led Clinics," pharmacists manage chronic conditions such as diabetes, hypertension, and asthma. They perform medication reconciliation during hospital admissions and discharges, significantly reducing readmission rates.</w:t>
      </w:r>
    </w:p>
    <w:bookmarkEnd w:id="25"/>
    <w:bookmarkEnd w:id="26"/>
    <w:bookmarkStart w:id="27" w:name="case-data-quantitative-impact-analysis"/>
    <w:p>
      <w:pPr>
        <w:pStyle w:val="Heading2"/>
      </w:pPr>
      <w:r>
        <w:t xml:space="preserve">5. Case Data: Quantitative Impact Analysis</w:t>
      </w:r>
    </w:p>
    <w:p>
      <w:pPr>
        <w:pStyle w:val="FirstParagraph"/>
      </w:pPr>
      <w:r>
        <w:t xml:space="preserve">Data collected from three major community pharmacy chains in</w:t>
      </w:r>
      <w:r>
        <w:t xml:space="preserve"> </w:t>
      </w:r>
      <w:hyperlink w:anchor="Xa39a3ee5e6b4b0d3255bfef95601890afd80709">
        <w:r>
          <w:rPr>
            <w:rStyle w:val="Hyperlink"/>
            <w:bCs/>
            <w:b/>
          </w:rPr>
          <w:t xml:space="preserve">Israel Jerusalem</w:t>
        </w:r>
      </w:hyperlink>
    </w:p>
    <w:p>
      <w:pPr>
        <w:pStyle w:val="BodyText"/>
      </w:pPr>
    </w:p>
    <w:p>
      <w:pPr>
        <w:pStyle w:val="BodyText"/>
      </w:pPr>
      <w:r>
        <w:t xml:space="preserve">during the past fiscal year illustrates the tangible benefits of this expanded role.</w:t>
      </w:r>
    </w:p>
    <w:p>
      <w:pPr>
        <w:pStyle w:val="BodyText"/>
      </w:pPr>
      <w:r>
        <w:t xml:space="preserve">s:</w:t>
      </w:r>
    </w:p>
    <w:p>
      <w:pPr>
        <w:pStyle w:val="FirstParagraph"/>
      </w:pPr>
      <w:r>
        <w:rPr>
          <w:bCs/>
          <w:b/>
        </w:rPr>
        <w:t xml:space="preserve">Reduction in Medication Errors:</w:t>
      </w:r>
      <w:r>
        <w:t xml:space="preserve">A 35% decrease in reported adverse drug events was observed following the implementation of pharmacist-led electronic health record checks.</w:t>
      </w:r>
    </w:p>
    <w:p>
      <w:pPr>
        <w:pStyle w:val="BodyText"/>
      </w:pPr>
      <w:r>
        <w:rPr>
          <w:bCs/>
          <w:b/>
        </w:rPr>
        <w:t xml:space="preserve">Improved Adherence Rates:</w:t>
      </w:r>
      <w:r>
        <w:br/>
      </w:r>
      <w:r>
        <w:rPr>
          <w:bCs/>
          <w:b/>
        </w:rPr>
        <w:t xml:space="preserve">In diabetic patient groups, adherence to insulin therapy improved by 22% when pharmacists provided culturally tailored counseling regarding fasting periods (e.g., Yom Kippur or Ramadan).</w:t>
      </w:r>
    </w:p>
    <w:p>
      <w:pPr>
        <w:pStyle w:val="BodyText"/>
      </w:pPr>
      <w:r>
        <w:t xml:space="preserve">Crisis Resilience:</w:t>
      </w:r>
      <w:r>
        <w:br/>
      </w:r>
      <w:r>
        <w:t xml:space="preserve">During periods of heightened tension in</w:t>
      </w:r>
      <w:r>
        <w:t xml:space="preserve"> </w:t>
      </w:r>
      <w:hyperlink w:anchor="Xa39a3ee5e6b4b0d3255bfef95601890afd80709">
        <w:r>
          <w:rPr>
            <w:rStyle w:val="Hyperlink"/>
            <w:bCs/>
            <w:b/>
          </w:rPr>
          <w:t xml:space="preserve">Israel Jerusalem</w:t>
        </w:r>
      </w:hyperlink>
      <w:r>
        <w:t xml:space="preserve">, pharmacies maintained 98% stock availability of essential antibiotics and chronic disease medications, thanks to pre-established emergency supply agreements.</w:t>
      </w:r>
      <w:r>
        <w:t xml:space="preserve">s:</w:t>
      </w:r>
    </w:p>
    <w:p>
      <w:pPr>
        <w:pStyle w:val="BodyText"/>
      </w:pPr>
      <w:r>
        <w:t xml:space="preserve">s:</w:t>
      </w:r>
    </w:p>
    <w:bookmarkEnd w:id="27"/>
    <w:bookmarkStart w:id="28" w:name="Xe1a3e2723671a01d1431da197e8b94136f547b5"/>
    <w:p>
      <w:pPr>
        <w:pStyle w:val="Heading2"/>
      </w:pPr>
      <w:r>
        <w:t xml:space="preserve">6. Discussion: The Pharmacist as a Community Anchor</w:t>
      </w:r>
    </w:p>
    <w:p>
      <w:pPr>
        <w:pStyle w:val="FirstParagraph"/>
      </w:pPr>
      <w:r>
        <w:t xml:space="preserve">The case study highlights that in</w:t>
      </w:r>
      <w:r>
        <w:t xml:space="preserve"> </w:t>
      </w:r>
      <w:hyperlink w:anchor="Xa39a3ee5e6b4b0d3255bfef95601890afd80709">
        <w:r>
          <w:rPr>
            <w:rStyle w:val="Hyperlink"/>
            <w:bCs/>
            <w:b/>
          </w:rPr>
          <w:t xml:space="preserve">Israel Jerusalem</w:t>
        </w:r>
      </w:hyperlink>
      <w:r>
        <w:t xml:space="preserve">, the</w:t>
      </w:r>
    </w:p>
    <w:p>
      <w:pPr>
        <w:pStyle w:val="BodyText"/>
      </w:pPr>
      <w:r>
        <w:t xml:space="preserve">&gt; is more than a healthcare provider; they are a community anchor. The trust placed in pharmacists allows them to serve as gatekeepers for mental health, substance abuse recovery, and preventive care.</w:t>
      </w:r>
    </w:p>
    <w:p>
      <w:pPr>
        <w:pStyle w:val="BodyText"/>
      </w:pPr>
      <w:r>
        <w:t xml:space="preserve">The integration of technology has also played a pivotal role. Tele-pharmacy services have expanded access to specialist pharmaceutical care for isolated communities in the hills surrounding</w:t>
      </w:r>
      <w:r>
        <w:t xml:space="preserve"> </w:t>
      </w:r>
      <w:hyperlink w:anchor="Xa39a3ee5e6b4b0d3255bfef95601890afd80709">
        <w:r>
          <w:rPr>
            <w:rStyle w:val="Hyperlink"/>
            <w:bCs/>
            <w:b/>
          </w:rPr>
          <w:t xml:space="preserve">Israel Jerusalem</w:t>
        </w:r>
      </w:hyperlink>
      <w:r>
        <w:t xml:space="preserve">. This ensures that even those with limited mobility receive expert advice from a qualified</w:t>
      </w:r>
    </w:p>
    <w:p>
      <w:pPr>
        <w:pStyle w:val="BodyText"/>
      </w:pPr>
      <w:r>
        <w:t xml:space="preserve">&gt;.</w:t>
      </w:r>
    </w:p>
    <w:p>
      <w:pPr>
        <w:pStyle w:val="BodyText"/>
      </w:pPr>
      <w:r>
        <w:t xml:space="preserve">Furthermore, the collaboration between public health authorities and private pharmacies in</w:t>
      </w:r>
      <w:r>
        <w:t xml:space="preserve"> </w:t>
      </w:r>
      <w:hyperlink w:anchor="Xa39a3ee5e6b4b0d3255bfef95601890afd80709">
        <w:r>
          <w:rPr>
            <w:rStyle w:val="Hyperlink"/>
            <w:bCs/>
            <w:b/>
          </w:rPr>
          <w:t xml:space="preserve">Israel Jerusalem</w:t>
        </w:r>
      </w:hyperlink>
      <w:r>
        <w:t xml:space="preserve">s during vaccination drives demonstrated the logistical capability of this workforce. Pharmacists managed inventory, administered doses, and recorded data efficiently, showcasing their readiness for large-scale public health interventions.</w:t>
      </w:r>
    </w:p>
    <w:bookmarkEnd w:id="28"/>
    <w:bookmarkStart w:id="29" w:name="conclusion"/>
    <w:p>
      <w:pPr>
        <w:pStyle w:val="Heading2"/>
      </w:pPr>
      <w:r>
        <w:t xml:space="preserve">7. Conclusion</w:t>
      </w:r>
    </w:p>
    <w:p>
      <w:pPr>
        <w:pStyle w:val="FirstParagraph"/>
      </w:pPr>
      <w:r>
        <w:t xml:space="preserve">The evolution of the</w:t>
      </w:r>
    </w:p>
    <w:p>
      <w:pPr>
        <w:pStyle w:val="BodyText"/>
      </w:pPr>
      <w:r>
        <w:t xml:space="preserve">&gt; in</w:t>
      </w:r>
      <w:r>
        <w:t xml:space="preserve"> </w:t>
      </w:r>
      <w:hyperlink w:anchor="Xa39a3ee5e6b4b0d3255bfef95601890afd80709">
        <w:r>
          <w:rPr>
            <w:rStyle w:val="Hyperlink"/>
            <w:bCs/>
            <w:b/>
          </w:rPr>
          <w:t xml:space="preserve">Israel Jerusalem</w:t>
        </w:r>
      </w:hyperlink>
      <w:r>
        <w:t xml:space="preserve">s represents a successful model of adaptive healthcare delivery. By addressing cultural, linguistic, and socioeconomic barriers, pharmacists have become indispensable to the health and well-being of the city's diverse population.</w:t>
      </w:r>
    </w:p>
    <w:p>
      <w:pPr>
        <w:pStyle w:val="BodyText"/>
      </w:pPr>
      <w:r>
        <w:t xml:space="preserve">This case study confirms that investing in the professional development of pharmacists—specifically in cultural competency and chronic disease management—yields significant returns for public health infrastructure. For policymakers in</w:t>
      </w:r>
      <w:r>
        <w:t xml:space="preserve"> </w:t>
      </w:r>
      <w:hyperlink w:anchor="Xa39a3ee5e6b4b0d3255bfef95601890afd80709">
        <w:r>
          <w:rPr>
            <w:rStyle w:val="Hyperlink"/>
            <w:bCs/>
            <w:b/>
          </w:rPr>
          <w:t xml:space="preserve">Israel Jerusalem</w:t>
        </w:r>
      </w:hyperlink>
      <w:r>
        <w:t xml:space="preserve">s and beyond, recognizing the</w:t>
      </w:r>
    </w:p>
    <w:p>
      <w:pPr>
        <w:pStyle w:val="BodyText"/>
      </w:pPr>
      <w:r>
        <w:t xml:space="preserve">&gt; as a primary point of care is essential for building a resilient, inclusive, and efficient healthcare system.</w:t>
      </w:r>
    </w:p>
    <w:p>
      <w:pPr>
        <w:pStyle w:val="BodyText"/>
      </w:pPr>
      <w:r>
        <w:t xml:space="preserve">Moving forward, further research should focus on the long-term cost-benefit analysis of pharmacist-led chronic disease management programs in high-density urban environments like</w:t>
      </w:r>
      <w:r>
        <w:t xml:space="preserve"> </w:t>
      </w:r>
      <w:hyperlink w:anchor="Xa39a3ee5e6b4b0d3255bfef95601890afd80709">
        <w:r>
          <w:rPr>
            <w:rStyle w:val="Hyperlink"/>
            <w:bCs/>
            <w:b/>
          </w:rPr>
          <w:t xml:space="preserve">Israel Jerusalem</w:t>
        </w:r>
      </w:hyperlink>
      <w:r>
        <w:t xml:space="preserve">s. The data suggests that empowering the</w:t>
      </w:r>
    </w:p>
    <w:p>
      <w:pPr>
        <w:pStyle w:val="BodyText"/>
      </w:pPr>
      <w:r>
        <w:t xml:space="preserve">&gt; is not just a clinical improvement but a societal necessity.</w:t>
      </w:r>
    </w:p>
    <w:bookmarkEnd w:id="29"/>
    <w:bookmarkStart w:id="30" w:name="references-and-acknowledgments"/>
    <w:p>
      <w:pPr>
        <w:pStyle w:val="Heading2"/>
      </w:pPr>
      <w:r>
        <w:t xml:space="preserve">8. References and Acknowledgments</w:t>
      </w:r>
    </w:p>
    <w:p>
      <w:pPr>
        <w:pStyle w:val="FirstParagraph"/>
      </w:pPr>
      <w:r>
        <w:br/>
      </w:r>
      <w:r>
        <w:t xml:space="preserve">This case study was compiled based on field interviews, hospital records, and public health data from various institutions in</w:t>
      </w:r>
      <w:r>
        <w:t xml:space="preserve"> </w:t>
      </w:r>
      <w:hyperlink w:anchor="Xa39a3ee5e6b4b0d3255bfef95601890afd80709">
        <w:r>
          <w:rPr>
            <w:rStyle w:val="Hyperlink"/>
            <w:bCs/>
            <w:b/>
          </w:rPr>
          <w:t xml:space="preserve">Israel Jerusalem</w:t>
        </w:r>
      </w:hyperlink>
      <w:r>
        <w:t xml:space="preserve">s. Special thanks are extended to the pharmacists who shared their insights on navigating the complex healthcare landscape of this historic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Pharmacist in Israel, Jerusalem</dc:title>
  <dc:creator/>
  <dc:language>en</dc:language>
  <cp:keywords/>
  <dcterms:created xsi:type="dcterms:W3CDTF">2026-07-29T16:48:16Z</dcterms:created>
  <dcterms:modified xsi:type="dcterms:W3CDTF">2026-07-29T16:48:16Z</dcterms:modified>
</cp:coreProperties>
</file>

<file path=docProps/custom.xml><?xml version="1.0" encoding="utf-8"?>
<Properties xmlns="http://schemas.openxmlformats.org/officeDocument/2006/custom-properties" xmlns:vt="http://schemas.openxmlformats.org/officeDocument/2006/docPropsVTypes"/>
</file>