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Pharmaceutical</w:t>
      </w:r>
      <w:r>
        <w:t xml:space="preserve"> </w:t>
      </w:r>
      <w:r>
        <w:t xml:space="preserve">Care</w:t>
      </w:r>
      <w:r>
        <w:t xml:space="preserve"> </w:t>
      </w:r>
      <w:r>
        <w:t xml:space="preserve">in</w:t>
      </w:r>
      <w:r>
        <w:t xml:space="preserve"> </w:t>
      </w:r>
      <w:r>
        <w:t xml:space="preserve">Kazakhstan,</w:t>
      </w:r>
      <w:r>
        <w:t xml:space="preserve"> </w:t>
      </w:r>
      <w:r>
        <w:t xml:space="preserve">Almaty</w:t>
      </w:r>
    </w:p>
    <w:bookmarkStart w:id="34" w:name="Xcbf59bb1423187042b9468a47ce2705c36cf058"/>
    <w:p>
      <w:pPr>
        <w:pStyle w:val="Heading1"/>
      </w:pPr>
      <w:r>
        <w:t xml:space="preserve">Case Study: Optimizing Patient Outcomes and Operational Efficiency for Pharmacists in Kazakhstan, Almaty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Retail Pharmacy Network, Kazakhstan, Almaty</w:t>
      </w:r>
    </w:p>
    <w:p>
      <w:pPr>
        <w:pStyle w:val="BodyText"/>
      </w:pPr>
      <w:r>
        <w:rPr>
          <w:iCs/>
          <w:i/>
        </w:rPr>
        <w:t xml:space="preserve">This case study examines the strategic transformation of a mid-sized pharmacy chain operating in the dynamic healthcare landscape of Kazakhstan, specifically focusing on the metropolitan hub of Almaty. The analysis highlights how modernizing pharmacist workflows and integrating digital health solutions can address local challenges while improving patient care.</w:t>
      </w:r>
    </w:p>
    <w:bookmarkStart w:id="20" w:name="executive-summary"/>
    <w:p>
      <w:pPr>
        <w:pStyle w:val="Heading2"/>
      </w:pPr>
      <w:r>
        <w:t xml:space="preserve">1. Executive Summary</w:t>
      </w:r>
    </w:p>
    <w:p>
      <w:pPr>
        <w:pStyle w:val="FirstParagraph"/>
      </w:pPr>
      <w:r>
        <w:t xml:space="preserve">The pharmaceutical retail sector in Central Asia is undergoing rapid transformation. In Kazakhstan, specifically within the largest city of Almaty, the demand for high-quality pharmaceutical services has increased alongside economic growth and urbanization. This case study investigates a pilot project implemented by "AlmatyMedPharm," a regional chain of pharmacies, aimed at elevating the role of the pharmacist from a product dispenser to a healthcare advisor. The primary objective was to reduce medication errors, improve inventory turnover, and enhance patient trust in the Kazakhstani market.</w:t>
      </w:r>
    </w:p>
    <w:bookmarkEnd w:id="20"/>
    <w:bookmarkStart w:id="21" w:name="background-and-context-the-almaty-market"/>
    <w:p>
      <w:pPr>
        <w:pStyle w:val="Heading2"/>
      </w:pPr>
      <w:r>
        <w:t xml:space="preserve">2. Background and Context: The Almaty Market</w:t>
      </w:r>
    </w:p>
    <w:p>
      <w:pPr>
        <w:pStyle w:val="FirstParagraph"/>
      </w:pPr>
      <w:r>
        <w:t xml:space="preserve">Kazakhstan has been actively reforming its healthcare system over the past decade, moving towards universal health coverage models that rely heavily on private sector participation. Almaty, as the financial and cultural capital of Kazakhstan, presents a unique microcosm of this transition. The city boasts a high population density and a tech-savvy demographic that expects seamless digital integration in their daily lives.</w:t>
      </w:r>
    </w:p>
    <w:p>
      <w:pPr>
        <w:pStyle w:val="BodyText"/>
      </w:pPr>
      <w:r>
        <w:t xml:space="preserve">However, prior to this initiative, local pharmacists in Almaty faced significant operational bottlenecks. These included manual inventory tracking systems prone to human error, a lack of standardized clinical consultation protocols, and fragmented communication between retail pharmacies and the broader healthcare network. For many patients in Almaty visiting these pharmacies, the interaction was purely transactional: pay for medicine and leave.</w:t>
      </w:r>
    </w:p>
    <w:bookmarkEnd w:id="21"/>
    <w:bookmarkStart w:id="22" w:name="problem-statement"/>
    <w:p>
      <w:pPr>
        <w:pStyle w:val="Heading2"/>
      </w:pPr>
      <w:r>
        <w:t xml:space="preserve">3. Problem Statement</w:t>
      </w:r>
    </w:p>
    <w:p>
      <w:pPr>
        <w:pStyle w:val="FirstParagraph"/>
      </w:pPr>
      <w:r>
        <w:t xml:space="preserve">The core problem identified was twofold:</w:t>
      </w:r>
    </w:p>
    <w:p>
      <w:pPr>
        <w:numPr>
          <w:ilvl w:val="0"/>
          <w:numId w:val="1001"/>
        </w:numPr>
        <w:pStyle w:val="Compact"/>
      </w:pPr>
      <w:r>
        <w:rPr>
          <w:bCs/>
          <w:b/>
        </w:rPr>
        <w:t xml:space="preserve">Clinical Safety Risks:</w:t>
      </w:r>
      <w:r>
        <w:t xml:space="preserve"> </w:t>
      </w:r>
      <w:r>
        <w:t xml:space="preserve">Due to high patient volume in Almaty, pharmacists often had limited time for thorough consultations. This led to potential issues with drug-drug interactions and incorrect dosage instructions, particularly among the elderly population.</w:t>
      </w:r>
    </w:p>
    <w:p>
      <w:pPr>
        <w:numPr>
          <w:ilvl w:val="0"/>
          <w:numId w:val="1001"/>
        </w:numPr>
        <w:pStyle w:val="Compact"/>
      </w:pPr>
      <w:r>
        <w:rPr>
          <w:bCs/>
          <w:b/>
        </w:rPr>
        <w:t xml:space="preserve">Operational Inefficiency:</w:t>
      </w:r>
      <w:r>
        <w:t xml:space="preserve"> </w:t>
      </w:r>
      <w:r>
        <w:t xml:space="preserve">Stockouts of critical medications were frequent because the existing inventory management software did not align with local supplier logistics in Kazakhstan. Conversely, expired drugs accumulated due to poor demand forecasting.</w:t>
      </w:r>
    </w:p>
    <w:bookmarkEnd w:id="22"/>
    <w:bookmarkStart w:id="26" w:name="methodology-and-intervention"/>
    <w:p>
      <w:pPr>
        <w:pStyle w:val="Heading2"/>
      </w:pPr>
      <w:r>
        <w:t xml:space="preserve">4. Methodology and Intervention</w:t>
      </w:r>
    </w:p>
    <w:p>
      <w:pPr>
        <w:pStyle w:val="FirstParagraph"/>
      </w:pPr>
      <w:r>
        <w:t xml:space="preserve">To address these challenges, AlmatyMedPharm implemented a comprehensive three-phase intervention strategy tailored for the local context.</w:t>
      </w:r>
    </w:p>
    <w:bookmarkStart w:id="23" w:name="X0d19e6c96b760844ae868395e4c03f594a74ce6"/>
    <w:p>
      <w:pPr>
        <w:pStyle w:val="Heading3"/>
      </w:pPr>
      <w:r>
        <w:t xml:space="preserve">A. Digital Integration and AI-Assisted Inventory</w:t>
      </w:r>
    </w:p>
    <w:p>
      <w:pPr>
        <w:pStyle w:val="FirstParagraph"/>
      </w:pPr>
      <w:r>
        <w:t xml:space="preserve">The chain replaced legacy systems with an AI-driven inventory management platform specifically calibrated to the supply chain dynamics of Kazakhstan. This system predicted demand spikes based on seasonal illness trends common in Almaty’s continental climate. By automating reordering processes, pharmacists were freed from administrative burdens.</w:t>
      </w:r>
    </w:p>
    <w:bookmarkEnd w:id="23"/>
    <w:bookmarkStart w:id="24" w:name="b.-clinical-training-and-role-expansion"/>
    <w:p>
      <w:pPr>
        <w:pStyle w:val="Heading3"/>
      </w:pPr>
      <w:r>
        <w:t xml:space="preserve">B. Clinical Training and Role Expansion</w:t>
      </w:r>
    </w:p>
    <w:p>
      <w:pPr>
        <w:pStyle w:val="FirstParagraph"/>
      </w:pPr>
      <w:r>
        <w:t xml:space="preserve">A rigorous training program was introduced for all</w:t>
      </w:r>
      <w:r>
        <w:t xml:space="preserve"> </w:t>
      </w:r>
      <w:r>
        <w:rPr>
          <w:bCs/>
          <w:b/>
        </w:rPr>
        <w:t xml:space="preserve">Pharmacist</w:t>
      </w:r>
      <w:r>
        <w:t xml:space="preserve"> </w:t>
      </w:r>
      <w:r>
        <w:t xml:space="preserve">staff across the Almaty branches. The curriculum focused on clinical reasoning, patient counseling techniques in both Kazakh and Russian languages, and the use of digital health records. The goal was to empower pharmacists to actively participate in chronic disease management, such as diabetes and hypertension care.</w:t>
      </w:r>
    </w:p>
    <w:bookmarkEnd w:id="24"/>
    <w:bookmarkStart w:id="25" w:name="c.-patient-engagement-platform"/>
    <w:p>
      <w:pPr>
        <w:pStyle w:val="Heading3"/>
      </w:pPr>
      <w:r>
        <w:t xml:space="preserve">C. Patient Engagement Platform</w:t>
      </w:r>
    </w:p>
    <w:p>
      <w:pPr>
        <w:pStyle w:val="FirstParagraph"/>
      </w:pPr>
      <w:r>
        <w:t xml:space="preserve">A mobile application was launched for Almaty residents, allowing patients to view their prescription history, set medication reminders, and book virtual consultations with a</w:t>
      </w:r>
      <w:r>
        <w:t xml:space="preserve"> </w:t>
      </w:r>
      <w:r>
        <w:rPr>
          <w:bCs/>
          <w:b/>
        </w:rPr>
        <w:t xml:space="preserve">Pharmacist</w:t>
      </w:r>
      <w:r>
        <w:t xml:space="preserve">. This digital bridge ensured continuity of care even when patients visited different pharmacy locations.</w:t>
      </w:r>
    </w:p>
    <w:bookmarkEnd w:id="25"/>
    <w:bookmarkEnd w:id="26"/>
    <w:bookmarkStart w:id="30" w:name="results-and-impact-analysis"/>
    <w:p>
      <w:pPr>
        <w:pStyle w:val="Heading2"/>
      </w:pPr>
      <w:r>
        <w:t xml:space="preserve">5. Results and Impact Analysis</w:t>
      </w:r>
    </w:p>
    <w:p>
      <w:pPr>
        <w:pStyle w:val="FirstParagraph"/>
      </w:pPr>
      <w:r>
        <w:t xml:space="preserve">The results after twelve months of implementation demonstrated significant improvements across key performance indicators (KPIs).</w:t>
      </w:r>
    </w:p>
    <w:bookmarkStart w:id="27" w:name="clinical-outcomes"/>
    <w:p>
      <w:pPr>
        <w:pStyle w:val="Heading3"/>
      </w:pPr>
      <w:r>
        <w:t xml:space="preserve">Clinical Outcomes</w:t>
      </w:r>
    </w:p>
    <w:p>
      <w:pPr>
        <w:pStyle w:val="FirstParagraph"/>
      </w:pPr>
      <w:r>
        <w:rPr>
          <w:bCs/>
          <w:b/>
        </w:rPr>
        <w:t xml:space="preserve">Patient Safety:</w:t>
      </w:r>
      <w:r>
        <w:t xml:space="preserve"> </w:t>
      </w:r>
      <w:r>
        <w:t xml:space="preserve">Medication errors reported by patients decreased by 45%. The structured consultation protocol ensured that critical interactions were flagged before dispensing. In Almaty, where polypharmacy is common among the aging population, this safety net proved invaluable.</w:t>
      </w:r>
    </w:p>
    <w:bookmarkEnd w:id="27"/>
    <w:bookmarkStart w:id="28" w:name="operational-efficiency"/>
    <w:p>
      <w:pPr>
        <w:pStyle w:val="Heading3"/>
      </w:pPr>
      <w:r>
        <w:t xml:space="preserve">Operational Efficiency</w:t>
      </w:r>
    </w:p>
    <w:p>
      <w:pPr>
        <w:pStyle w:val="FirstParagraph"/>
      </w:pPr>
      <w:r>
        <w:rPr>
          <w:bCs/>
          <w:b/>
        </w:rPr>
        <w:t xml:space="preserve">Inventory Management:</w:t>
      </w:r>
      <w:r>
        <w:t xml:space="preserve"> </w:t>
      </w:r>
      <w:r>
        <w:t xml:space="preserve">Stockouts of essential medicines dropped by 80%. The AI system successfully anticipated regional supply fluctuations within</w:t>
      </w:r>
      <w:r>
        <w:t xml:space="preserve"> </w:t>
      </w:r>
      <w:r>
        <w:rPr>
          <w:bCs/>
          <w:b/>
        </w:rPr>
        <w:t xml:space="preserve">Kazakhstan, Almaty</w:t>
      </w:r>
      <w:r>
        <w:t xml:space="preserve">, reducing waste from expired products by 30%.</w:t>
      </w:r>
    </w:p>
    <w:bookmarkEnd w:id="28"/>
    <w:bookmarkStart w:id="29" w:name="economic-and-social-impact"/>
    <w:p>
      <w:pPr>
        <w:pStyle w:val="Heading3"/>
      </w:pPr>
      <w:r>
        <w:t xml:space="preserve">Economic and Social Impact</w:t>
      </w:r>
    </w:p>
    <w:p>
      <w:pPr>
        <w:pStyle w:val="FirstParagraph"/>
      </w:pPr>
      <w:r>
        <w:rPr>
          <w:bCs/>
          <w:b/>
        </w:rPr>
        <w:t xml:space="preserve">Patient Loyalty:</w:t>
      </w:r>
      <w:r>
        <w:t xml:space="preserve"> </w:t>
      </w:r>
      <w:r>
        <w:t xml:space="preserve">Repeat customer rates increased by 25%. The trust factor was paramount; patients in</w:t>
      </w:r>
      <w:r>
        <w:t xml:space="preserve"> </w:t>
      </w:r>
      <w:r>
        <w:rPr>
          <w:bCs/>
          <w:b/>
        </w:rPr>
        <w:t xml:space="preserve">Kazakhstan, Almaty</w:t>
      </w:r>
      <w:r>
        <w:t xml:space="preserve"> </w:t>
      </w:r>
      <w:r>
        <w:t xml:space="preserve">began to view their local pharmacist as a trusted health advisor rather than just a retailer. Revenue per visit increased by 18%, driven primarily by the upselling of preventive health products and consultation services.</w:t>
      </w:r>
    </w:p>
    <w:bookmarkEnd w:id="29"/>
    <w:bookmarkEnd w:id="30"/>
    <w:bookmarkStart w:id="31" w:name="challenges-encountered"/>
    <w:p>
      <w:pPr>
        <w:pStyle w:val="Heading2"/>
      </w:pPr>
      <w:r>
        <w:t xml:space="preserve">6. Challenges Encountered</w:t>
      </w:r>
    </w:p>
    <w:p>
      <w:pPr>
        <w:pStyle w:val="FirstParagraph"/>
      </w:pPr>
      <w:r>
        <w:t xml:space="preserve">The transition was not without hurdles. Initially, some senior</w:t>
      </w:r>
      <w:r>
        <w:t xml:space="preserve"> </w:t>
      </w:r>
      <w:r>
        <w:rPr>
          <w:bCs/>
          <w:b/>
        </w:rPr>
        <w:t xml:space="preserve">Pharmacist</w:t>
      </w:r>
      <w:r>
        <w:t xml:space="preserve">s in Almaty resisted the new digital tools, citing a steep learning curve. Overcoming this required a change management strategy that emphasized peer mentorship and demonstrated immediate benefits to their workload.</w:t>
      </w:r>
    </w:p>
    <w:p>
      <w:pPr>
        <w:pStyle w:val="BodyText"/>
      </w:pPr>
      <w:r>
        <w:t xml:space="preserve">Additionally, data privacy concerns were paramount. The team had to ensure strict compliance with Kazakhstan’s personal data protection laws, ensuring that patient information shared via the mobile platform remained secure and confidential.</w:t>
      </w:r>
    </w:p>
    <w:bookmarkEnd w:id="31"/>
    <w:bookmarkStart w:id="32" w:name="conclusion"/>
    <w:p>
      <w:pPr>
        <w:pStyle w:val="Heading2"/>
      </w:pPr>
      <w:r>
        <w:t xml:space="preserve">7. Conclusion</w:t>
      </w:r>
    </w:p>
    <w:p>
      <w:pPr>
        <w:pStyle w:val="FirstParagraph"/>
      </w:pPr>
      <w:r>
        <w:t xml:space="preserve">This case study illustrates that modernizing the role of the</w:t>
      </w:r>
      <w:r>
        <w:t xml:space="preserve"> </w:t>
      </w:r>
      <w:r>
        <w:rPr>
          <w:bCs/>
          <w:b/>
        </w:rPr>
        <w:t xml:space="preserve">Pharmacist</w:t>
      </w:r>
      <w:r>
        <w:t xml:space="preserve"> </w:t>
      </w:r>
      <w:r>
        <w:t xml:space="preserve">is not merely a technological upgrade but a cultural shift within healthcare delivery. In</w:t>
      </w:r>
      <w:r>
        <w:t xml:space="preserve"> </w:t>
      </w:r>
      <w:r>
        <w:rPr>
          <w:bCs/>
          <w:b/>
        </w:rPr>
        <w:t xml:space="preserve">Kazakhstan, Almaty</w:t>
      </w:r>
      <w:r>
        <w:t xml:space="preserve">, this initiative has set a new standard for pharmaceutical care.</w:t>
      </w:r>
    </w:p>
    <w:p>
      <w:pPr>
        <w:pStyle w:val="BodyText"/>
      </w:pPr>
      <w:r>
        <w:t xml:space="preserve">The integration of advanced logistics with clinical expertise allows pharmacists to serve as pivotal nodes in the public health infrastructure. For policymakers and healthcare stakeholders in Kazakhstan, the success of this project in Almaty offers a scalable model. It proves that when</w:t>
      </w:r>
      <w:r>
        <w:t xml:space="preserve"> </w:t>
      </w:r>
      <w:r>
        <w:rPr>
          <w:bCs/>
          <w:b/>
        </w:rPr>
        <w:t xml:space="preserve">Pharmacist</w:t>
      </w:r>
      <w:r>
        <w:t xml:space="preserve">s are equipped with better tools and training, they can significantly enhance patient outcomes and operational resilience.</w:t>
      </w:r>
    </w:p>
    <w:p>
      <w:pPr>
        <w:pStyle w:val="BodyText"/>
      </w:pPr>
      <w:r>
        <w:t xml:space="preserve">Future iterations of this model could expand to include tele-pharmacy services for remote regions of Kazakhstan, leveraging the foundational success established in the urban center of Almaty. Ultimately, this case underscores that the modernization of pharmacy services is essential for building a robust, accessible, and patient-centered healthcare system.</w:t>
      </w:r>
    </w:p>
    <w:bookmarkEnd w:id="32"/>
    <w:bookmarkStart w:id="33" w:name="recommendations"/>
    <w:p>
      <w:pPr>
        <w:pStyle w:val="Heading2"/>
      </w:pPr>
      <w:r>
        <w:t xml:space="preserve">8. Recommendations</w:t>
      </w:r>
    </w:p>
    <w:p>
      <w:pPr>
        <w:numPr>
          <w:ilvl w:val="0"/>
          <w:numId w:val="1002"/>
        </w:numPr>
        <w:pStyle w:val="Compact"/>
      </w:pPr>
      <w:r>
        <w:rPr>
          <w:bCs/>
          <w:b/>
        </w:rPr>
        <w:t xml:space="preserve">Polyglot Support:</w:t>
      </w:r>
      <w:r>
        <w:t xml:space="preserve"> </w:t>
      </w:r>
      <w:r>
        <w:t xml:space="preserve">Continue to invest in training materials that support both Russian and Kazakh languages to ensure inclusivity for all demographics in Almaty.</w:t>
      </w:r>
    </w:p>
    <w:p>
      <w:pPr>
        <w:numPr>
          <w:ilvl w:val="0"/>
          <w:numId w:val="1002"/>
        </w:numPr>
        <w:pStyle w:val="Compact"/>
      </w:pPr>
      <w:r>
        <w:rPr>
          <w:bCs/>
          <w:b/>
        </w:rPr>
        <w:t xml:space="preserve">E-Health Integration:</w:t>
      </w:r>
      <w:r>
        <w:t xml:space="preserve"> </w:t>
      </w:r>
      <w:r>
        <w:t xml:space="preserve">Work with the Ministry of Health of Kazakhstan to integrate pharmacy data into the national electronic health record system for better holistic care.</w:t>
      </w:r>
    </w:p>
    <w:p>
      <w:pPr>
        <w:numPr>
          <w:ilvl w:val="0"/>
          <w:numId w:val="1002"/>
        </w:numPr>
        <w:pStyle w:val="Compact"/>
      </w:pPr>
      <w:r>
        <w:rPr>
          <w:bCs/>
          <w:b/>
        </w:rPr>
        <w:t xml:space="preserve">Rural Expansion:</w:t>
      </w:r>
      <w:r>
        <w:t xml:space="preserve"> </w:t>
      </w:r>
      <w:r>
        <w:t xml:space="preserve">Adapt this digital-first model for smaller cities in Kazakhstan, using telemedicine support from Almaty-based expert pharmacists to cover remote areas.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Pharmaceutical Care in Kazakhstan, Almaty</dc:title>
  <dc:creator/>
  <cp:keywords/>
  <dcterms:created xsi:type="dcterms:W3CDTF">2026-07-29T05:43:08Z</dcterms:created>
  <dcterms:modified xsi:type="dcterms:W3CDTF">2026-07-29T05:43:08Z</dcterms:modified>
</cp:coreProperties>
</file>

<file path=docProps/custom.xml><?xml version="1.0" encoding="utf-8"?>
<Properties xmlns="http://schemas.openxmlformats.org/officeDocument/2006/custom-properties" xmlns:vt="http://schemas.openxmlformats.org/officeDocument/2006/docPropsVTypes"/>
</file>