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Pharmacist</w:t>
      </w:r>
      <w:r>
        <w:t xml:space="preserve"> </w:t>
      </w:r>
      <w:r>
        <w:t xml:space="preserve">in</w:t>
      </w:r>
      <w:r>
        <w:t xml:space="preserve"> </w:t>
      </w:r>
      <w:r>
        <w:t xml:space="preserve">Singapore</w:t>
      </w:r>
    </w:p>
    <w:bookmarkStart w:id="34" w:name="X23c7307465f50cda952448635af522829cef2a6"/>
    <w:p>
      <w:pPr>
        <w:pStyle w:val="Heading1"/>
      </w:pPr>
      <w:r>
        <w:t xml:space="preserve">Bridging Tradition and Innovation: A Case Study of the Pharmacist in Singapore Singapore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Singapore</w:t>
      </w:r>
    </w:p>
    <w:bookmarkStart w:id="20" w:name="executive-summary"/>
    <w:p>
      <w:pPr>
        <w:pStyle w:val="Heading3"/>
      </w:pPr>
      <w:r>
        <w:t xml:space="preserve">Executive Summary</w:t>
      </w:r>
    </w:p>
    <w:p>
      <w:pPr>
        <w:pStyle w:val="FirstParagraph"/>
      </w:pPr>
      <w:r>
        <w:t xml:space="preserve">This document presents a comprehensive case study regarding the evolving role of the pharmacist within the unique healthcare ecosystem of Singapore. By analyzing recent regulatory shifts, digital health integrations, and patient care models in Singapore Singapore, this report highlights how pharmacists have transitioned from traditional dispensers to critical clinical partners. The study emphasizes that in a dense, high-tech urban environment like Singapore, the pharmacist is no longer just a medication expert but a frontline healthcare provider essential for managing chronic diseases and promoting public health.</w:t>
      </w:r>
    </w:p>
    <w:bookmarkEnd w:id="20"/>
    <w:bookmarkStart w:id="21" w:name="X2b34d4e69e738a12a053f3a5192c96a934da85b"/>
    <w:p>
      <w:pPr>
        <w:pStyle w:val="Heading2"/>
      </w:pPr>
      <w:r>
        <w:t xml:space="preserve">1. Introduction: The Context of Healthcare in Singapore</w:t>
      </w:r>
    </w:p>
    <w:p>
      <w:pPr>
        <w:pStyle w:val="FirstParagraph"/>
      </w:pPr>
      <w:r>
        <w:t xml:space="preserve">The healthcare landscape in Singapore is globally renowned for its efficiency, accessibility, and high standards of care. However, it faces significant challenges common to developed nations: an aging population and a rising prevalence of non-communicable diseases (NCDs). In this context, the definition of a pharmacist has undergone a radical transformation. Historically viewed primarily as custodians of inventory and dispensers of medication, the modern pharmacist in Singapore is now recognized as an accessible healthcare professional who plays a pivotal role in chronic disease management.</w:t>
      </w:r>
    </w:p>
    <w:p>
      <w:pPr>
        <w:pStyle w:val="BodyText"/>
      </w:pPr>
      <w:r>
        <w:t xml:space="preserve">This case study focuses specifically on the operational dynamics within Singapore Singapore. As a city-state with limited land mass but advanced infrastructure, the deployment of human capital is critical. The government’s push towards "Smart Health" and integrated care networks places immense importance on leveraging every tier of healthcare workers, including pharmacists, to reduce the burden on hospitals.</w:t>
      </w:r>
    </w:p>
    <w:bookmarkEnd w:id="21"/>
    <w:bookmarkStart w:id="24" w:name="Xc35ecd6be4749784f791c30f6dba986f99ef255"/>
    <w:p>
      <w:pPr>
        <w:pStyle w:val="Heading2"/>
      </w:pPr>
      <w:r>
        <w:t xml:space="preserve">2. Regulatory Evolution: From Dispensing to Clinical Services</w:t>
      </w:r>
    </w:p>
    <w:p>
      <w:pPr>
        <w:pStyle w:val="FirstParagraph"/>
      </w:pPr>
      <w:r>
        <w:t xml:space="preserve">A crucial aspect of this case study is the regulatory framework established by the Singapore Pharmacy Council and the Ministry of Health (MOH). The pivotal moment in recent history was the amendment to enable pharmacists to provide clinical services previously restricted solely to physicians. This shift allowed pharmacists in community pharmacies across Singapore Singapore to administer vaccines, prescribe medications for minor ailments (under specific protocols), and manage chronic disease monitoring.</w:t>
      </w:r>
    </w:p>
    <w:bookmarkStart w:id="22" w:name="the-chronic-disease-management-scheme"/>
    <w:p>
      <w:pPr>
        <w:pStyle w:val="Heading3"/>
      </w:pPr>
      <w:r>
        <w:t xml:space="preserve">2.1 The Chronic Disease Management Scheme</w:t>
      </w:r>
    </w:p>
    <w:p>
      <w:pPr>
        <w:pStyle w:val="FirstParagraph"/>
      </w:pPr>
      <w:r>
        <w:t xml:space="preserve">In the context of Singapore's aging demographic, the integration of pharmacists into Chronic Disease Management (CDM) schemes is vital. Through partnerships with general practitioners, pharmacists in designated community pharmacies now conduct regular medication reviews for patients with diabetes and hypertension. This case study highlights that these interventions have led to improved clinical outcomes, such as better glycemic control and reduced hospital readmissions.</w:t>
      </w:r>
    </w:p>
    <w:bookmarkEnd w:id="22"/>
    <w:bookmarkStart w:id="23" w:name="scope-of-practice-expansion"/>
    <w:p>
      <w:pPr>
        <w:pStyle w:val="Heading3"/>
      </w:pPr>
      <w:r>
        <w:t xml:space="preserve">2.2 Scope of Practice Expansion</w:t>
      </w:r>
    </w:p>
    <w:p>
      <w:pPr>
        <w:pStyle w:val="FirstParagraph"/>
      </w:pPr>
      <w:r>
        <w:t xml:space="preserve">The expansion of scope allows a pharmacist in Singapore Singapore to:</w:t>
      </w:r>
    </w:p>
    <w:p>
      <w:pPr>
        <w:numPr>
          <w:ilvl w:val="0"/>
          <w:numId w:val="1001"/>
        </w:numPr>
        <w:pStyle w:val="Compact"/>
      </w:pPr>
      <w:r>
        <w:rPr>
          <w:bCs/>
          <w:b/>
        </w:rPr>
        <w:t xml:space="preserve">Vaccination Services:</w:t>
      </w:r>
      <w:r>
        <w:t xml:space="preserve"> </w:t>
      </w:r>
      <w:r>
        <w:t xml:space="preserve">Administer influenza, hepatitis B, and other vaccines directly to patients.</w:t>
      </w:r>
    </w:p>
    <w:p>
      <w:pPr>
        <w:numPr>
          <w:ilvl w:val="0"/>
          <w:numId w:val="1001"/>
        </w:numPr>
        <w:pStyle w:val="Compact"/>
      </w:pPr>
      <w:r>
        <w:rPr>
          <w:bCs/>
          <w:b/>
        </w:rPr>
        <w:t xml:space="preserve">National Immunisation Programme (NIP):</w:t>
      </w:r>
      <w:r>
        <w:t xml:space="preserve"> </w:t>
      </w:r>
      <w:r>
        <w:t xml:space="preserve">Play a key role in maintaining high vaccination coverage rates across the island.</w:t>
      </w:r>
    </w:p>
    <w:p>
      <w:pPr>
        <w:numPr>
          <w:ilvl w:val="0"/>
          <w:numId w:val="1001"/>
        </w:numPr>
        <w:pStyle w:val="Compact"/>
      </w:pPr>
      <w:r>
        <w:rPr>
          <w:bCs/>
          <w:b/>
        </w:rPr>
        <w:t xml:space="preserve">Tobacco Cessation:</w:t>
      </w:r>
      <w:r>
        <w:t xml:space="preserve"> </w:t>
      </w:r>
      <w:r>
        <w:t xml:space="preserve">Provide counseling and support for smoking cessation, a major public health initiative in Singapore.</w:t>
      </w:r>
    </w:p>
    <w:bookmarkEnd w:id="23"/>
    <w:bookmarkEnd w:id="24"/>
    <w:bookmarkStart w:id="27" w:name="X54003a8796ca123c9b786c8ae50f809206c003a"/>
    <w:p>
      <w:pPr>
        <w:pStyle w:val="Heading2"/>
      </w:pPr>
      <w:r>
        <w:t xml:space="preserve">3. Digital Health and Technology Integration</w:t>
      </w:r>
    </w:p>
    <w:p>
      <w:pPr>
        <w:pStyle w:val="FirstParagraph"/>
      </w:pPr>
      <w:r>
        <w:t xml:space="preserve">Singapore is positioning itself as a Smart Nation, and the role of the pharmacist is deeply intertwined with this digital transformation. This section of the case study examines how technology has reshaped daily operations for pharmacists in Singapore.</w:t>
      </w:r>
    </w:p>
    <w:bookmarkStart w:id="25" w:name="electronic-prescriptions"/>
    <w:p>
      <w:pPr>
        <w:pStyle w:val="Heading3"/>
      </w:pPr>
      <w:r>
        <w:t xml:space="preserve">3.1 Electronic Prescriptions</w:t>
      </w:r>
    </w:p>
    <w:p>
      <w:pPr>
        <w:pStyle w:val="FirstParagraph"/>
      </w:pPr>
      <w:r>
        <w:t xml:space="preserve">The widespread adoption of electronic prescriptions (e-prescriptions) has streamlined workflows. Instead of physical paperwork, doctors send prescriptions digitally to community pharmacies across Singapore. For the pharmacist, this means faster processing times and reduced administrative errors. However, it also requires robust cybersecurity measures and interoperability between different healthcare IT systems.</w:t>
      </w:r>
    </w:p>
    <w:bookmarkEnd w:id="25"/>
    <w:bookmarkStart w:id="26" w:name="telepharmacy"/>
    <w:p>
      <w:pPr>
        <w:pStyle w:val="Heading3"/>
      </w:pPr>
      <w:r>
        <w:t xml:space="preserve">3.2 Telepharmacy</w:t>
      </w:r>
    </w:p>
    <w:p>
      <w:pPr>
        <w:pStyle w:val="FirstParagraph"/>
      </w:pPr>
      <w:r>
        <w:t xml:space="preserve">The pandemic accelerated the adoption of telehealth services. In Singapore Singapore, pharmacists now conduct remote consultations via video calls for follow-up reviews. This is particularly beneficial for elderly patients who may have mobility issues or live in remote parts of the island (such as Pulau Ubin or Jurong Island). Telepharmacy ensures continuity of care while adhering to strict regulatory guidelines regarding patient identity verification and data privacy.</w:t>
      </w:r>
    </w:p>
    <w:bookmarkEnd w:id="26"/>
    <w:bookmarkEnd w:id="27"/>
    <w:bookmarkStart w:id="31" w:name="Xdda0668fa3ffbed39f9f9ff356deef0feeabaab"/>
    <w:p>
      <w:pPr>
        <w:pStyle w:val="Heading2"/>
      </w:pPr>
      <w:r>
        <w:t xml:space="preserve">4. Challenges Faced by Pharmacists in Singapore</w:t>
      </w:r>
    </w:p>
    <w:p>
      <w:pPr>
        <w:pStyle w:val="FirstParagraph"/>
      </w:pPr>
      <w:r>
        <w:t xml:space="preserve">Despite the advancements, pharmacists in Singapore face distinct challenges that this case study must address.</w:t>
      </w:r>
    </w:p>
    <w:bookmarkStart w:id="28" w:name="workforce-shortages-and-burnout"/>
    <w:p>
      <w:pPr>
        <w:pStyle w:val="Heading3"/>
      </w:pPr>
      <w:r>
        <w:t xml:space="preserve">4.1 Workforce Shortages and Burnout</w:t>
      </w:r>
    </w:p>
    <w:p>
      <w:pPr>
        <w:pStyle w:val="FirstParagraph"/>
      </w:pPr>
      <w:r>
        <w:t xml:space="preserve">The demand for pharmaceutical services is outpacing the supply of qualified personnel. With an aging population requiring more complex medication regimens, community pharmacies in Singapore are experiencing higher workloads. The pressure to deliver clinical consultations alongside traditional dispensing duties can lead to professional burnout among pharmacists.</w:t>
      </w:r>
    </w:p>
    <w:bookmarkEnd w:id="28"/>
    <w:bookmarkStart w:id="29" w:name="public-perception-and-awareness"/>
    <w:p>
      <w:pPr>
        <w:pStyle w:val="Heading3"/>
      </w:pPr>
      <w:r>
        <w:t xml:space="preserve">4.2 Public Perception and Awareness</w:t>
      </w:r>
    </w:p>
    <w:p>
      <w:pPr>
        <w:pStyle w:val="FirstParagraph"/>
      </w:pPr>
      <w:r>
        <w:t xml:space="preserve">A significant barrier remains public awareness. Many residents in Singapore still view the pharmacy as a place merely to buy over-the-counter goods rather than seek clinical advice. Changing this mindset requires sustained educational campaigns to demonstrate the value of consulting a pharmacist for minor ailments or medication adherence issues.</w:t>
      </w:r>
    </w:p>
    <w:bookmarkEnd w:id="29"/>
    <w:bookmarkStart w:id="30" w:name="financial-sustainability"/>
    <w:p>
      <w:pPr>
        <w:pStyle w:val="Heading3"/>
      </w:pPr>
      <w:r>
        <w:t xml:space="preserve">4.3 Financial Sustainability</w:t>
      </w:r>
    </w:p>
    <w:p>
      <w:pPr>
        <w:pStyle w:val="FirstParagraph"/>
      </w:pPr>
      <w:r>
        <w:t xml:space="preserve">Clinical services are often not fully subsidized by Medisave or government schemes in the same way hospital visits are. For community pharmacies in Singapore, offering free initial consultations can be financially unviable without adequate reimbursement models from insurance providers or government grants.</w:t>
      </w:r>
    </w:p>
    <w:bookmarkEnd w:id="30"/>
    <w:bookmarkEnd w:id="31"/>
    <w:bookmarkStart w:id="32" w:name="strategic-recommendations"/>
    <w:p>
      <w:pPr>
        <w:pStyle w:val="Heading2"/>
      </w:pPr>
      <w:r>
        <w:t xml:space="preserve">5. Strategic Recommendations</w:t>
      </w:r>
    </w:p>
    <w:p>
      <w:pPr>
        <w:pStyle w:val="FirstParagraph"/>
      </w:pPr>
      <w:r>
        <w:t xml:space="preserve">To ensure the sustainability and effectiveness of the pharmacist role in Singapore, this case study proposes several strategic recommendations:</w:t>
      </w:r>
    </w:p>
    <w:p>
      <w:pPr>
        <w:numPr>
          <w:ilvl w:val="0"/>
          <w:numId w:val="1002"/>
        </w:numPr>
        <w:pStyle w:val="Compact"/>
      </w:pPr>
      <w:r>
        <w:rPr>
          <w:bCs/>
          <w:b/>
        </w:rPr>
        <w:t xml:space="preserve">Better Reimbursement Models:</w:t>
      </w:r>
      <w:r>
        <w:t xml:space="preserve">The government should consider expanding Medisave usage for clinical pharmacy services to incentivize community pharmacies to provide more consultations.</w:t>
      </w:r>
    </w:p>
    <w:p>
      <w:pPr>
        <w:numPr>
          <w:ilvl w:val="0"/>
          <w:numId w:val="1002"/>
        </w:numPr>
        <w:pStyle w:val="Compact"/>
      </w:pPr>
      <w:r>
        <w:rPr>
          <w:bCs/>
          <w:b/>
        </w:rPr>
        <w:t xml:space="preserve">Digital Tools Development:</w:t>
      </w:r>
      <w:r>
        <w:t xml:space="preserve">Investment in AI-driven decision support systems can help pharmacists manage complex drug interactions and patient profiles more efficiently.</w:t>
      </w:r>
    </w:p>
    <w:p>
      <w:pPr>
        <w:numPr>
          <w:ilvl w:val="0"/>
          <w:numId w:val="1002"/>
        </w:numPr>
        <w:pStyle w:val="Compact"/>
      </w:pPr>
      <w:r>
        <w:rPr>
          <w:bCs/>
          <w:b/>
        </w:rPr>
        <w:t xml:space="preserve">Patient Education Campaigns:</w:t>
      </w:r>
      <w:r>
        <w:t xml:space="preserve">Mobilizing resources to educate the public in Singapore Singapore on when to visit a pharmacist versus a doctor will optimize healthcare resource allocation.</w:t>
      </w:r>
    </w:p>
    <w:p>
      <w:pPr>
        <w:numPr>
          <w:ilvl w:val="0"/>
          <w:numId w:val="1002"/>
        </w:numPr>
        <w:pStyle w:val="Compact"/>
      </w:pPr>
      <w:r>
        <w:rPr>
          <w:bCs/>
          <w:b/>
        </w:rPr>
        <w:t xml:space="preserve">Continuing Professional Development (CPD):</w:t>
      </w:r>
      <w:r>
        <w:t xml:space="preserve">Enhanced training programs focused on soft skills, such as counseling and empathy, are necessary as pharmacists transition into caregiver roles.</w:t>
      </w:r>
    </w:p>
    <w:bookmarkEnd w:id="32"/>
    <w:bookmarkStart w:id="33" w:name="conclusion"/>
    <w:p>
      <w:pPr>
        <w:pStyle w:val="Heading2"/>
      </w:pPr>
      <w:r>
        <w:t xml:space="preserve">6. Conclusion</w:t>
      </w:r>
    </w:p>
    <w:p>
      <w:pPr>
        <w:pStyle w:val="FirstParagraph"/>
      </w:pPr>
      <w:r>
        <w:t xml:space="preserve">This case study illustrates that the pharmacist in Singapore is undergoing a profound professional evolution. No longer confined to the backroom of a dispensing area, the modern pharmacist is an integral part of the primary healthcare team in Singapore Singapore. They serve as accessible guardians of public health, bridging the gap between hospital care and community well-being.</w:t>
      </w:r>
    </w:p>
    <w:p>
      <w:pPr>
        <w:pStyle w:val="BodyText"/>
      </w:pPr>
      <w:r>
        <w:t xml:space="preserve">The successful implementation of clinical services relies on a tripartite support system: regulatory flexibility from the authorities, technological enablement through digital health initiatives, and public trust. As Singapore continues to navigate the challenges of an aging society, empowering pharmacists with advanced training and resources will be essential in maintaining one of the world’s most efficient healthcare systems. The future of healthcare in Singapore is collaborative, integrated, and patient-centered—and the pharmacist stands at its forefront.</w:t>
      </w:r>
    </w:p>
    <w:p>
      <w:r>
        <w:pict>
          <v:rect style="width:0;height:1.5pt" o:hralign="center" o:hrstd="t" o:hr="t"/>
        </w:pict>
      </w:r>
    </w:p>
    <w:p>
      <w:pPr>
        <w:pStyle w:val="FirstParagraph"/>
      </w:pPr>
      <w:r>
        <w:rPr>
          <w:iCs/>
          <w:i/>
        </w:rPr>
        <w:t xml:space="preserve">Note: This document is for educational purposes to illustrate the professional landscape of pharmacists within the specific geographic and regulatory context of Singapore.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Pharmacist in Singapore</dc:title>
  <dc:creator/>
  <dc:language>en</dc:language>
  <cp:keywords/>
  <dcterms:created xsi:type="dcterms:W3CDTF">2026-07-29T07:53:43Z</dcterms:created>
  <dcterms:modified xsi:type="dcterms:W3CDTF">2026-07-29T07:53:43Z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