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ebc58e29f32dc86f01c60a8ccf9c3168e35caf6"/>
    <w:p>
      <w:pPr>
        <w:pStyle w:val="Heading1"/>
      </w:pPr>
      <w:r>
        <w:t xml:space="preserve">Case Study: Enhancing Public Health Access through the Modern Pharmacist Role in Turkey, Ankara</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Health and Pharmaceutical Stakeholders</w:t>
      </w:r>
      <w:r>
        <w:br/>
      </w:r>
      <w:r>
        <w:t xml:space="preserve">: Strategic Healthcare Development Unit</w:t>
      </w:r>
    </w:p>
    <w:bookmarkStart w:id="20" w:name="executive-summary"/>
    <w:p>
      <w:pPr>
        <w:pStyle w:val="Heading2"/>
      </w:pPr>
      <w:r>
        <w:t xml:space="preserve">Executive Summary</w:t>
      </w:r>
    </w:p>
    <w:p>
      <w:pPr>
        <w:pStyle w:val="FirstParagraph"/>
      </w:pPr>
      <w:r>
        <w:t xml:space="preserve">The role of the pharmacist has undergone a profound transformation globally, shifting from a primarily dispensing function to one centered on clinical patient care, medication therapy management, and public health advocacy. This case study examines the current landscape of pharmacists in</w:t>
      </w:r>
      <w:r>
        <w:t xml:space="preserve"> </w:t>
      </w:r>
      <w:r>
        <w:rPr>
          <w:bCs/>
          <w:b/>
        </w:rPr>
        <w:t xml:space="preserve">Turkey Ankara</w:t>
      </w:r>
      <w:r>
        <w:t xml:space="preserve">, analyzing how this vital healthcare professional serves as the most accessible medical resource for citizens in the capital. By exploring specific initiatives regarding chronic disease management, digital integration, and community education within</w:t>
      </w:r>
      <w:r>
        <w:t xml:space="preserve"> </w:t>
      </w:r>
      <w:r>
        <w:rPr>
          <w:bCs/>
          <w:b/>
        </w:rPr>
        <w:t xml:space="preserve">Turkey Ankara</w:t>
      </w:r>
      <w:r>
        <w:t xml:space="preserve">, we illustrate how optimizing the pharmacist's role can significantly enhance public health outcomes while reducing the burden on hospitals and clinics.</w:t>
      </w:r>
    </w:p>
    <w:bookmarkEnd w:id="20"/>
    <w:bookmarkStart w:id="21" w:name="Xc14d506e747ff5cc746a47b8d4cdb522a7e2f87"/>
    <w:p>
      <w:pPr>
        <w:pStyle w:val="Heading2"/>
      </w:pPr>
      <w:r>
        <w:t xml:space="preserve">Introduction: The Context of Healthcare in Turkey Ankara</w:t>
      </w:r>
    </w:p>
    <w:p>
      <w:pPr>
        <w:pStyle w:val="FirstParagraph"/>
      </w:pPr>
      <w:r>
        <w:rPr>
          <w:bCs/>
          <w:b/>
        </w:rPr>
        <w:t xml:space="preserve">Turkey Ankara</w:t>
      </w:r>
      <w:r>
        <w:t xml:space="preserve">, as the political and administrative capital of</w:t>
      </w:r>
      <w:r>
        <w:t xml:space="preserve"> </w:t>
      </w:r>
      <w:r>
        <w:rPr>
          <w:bCs/>
          <w:b/>
        </w:rPr>
        <w:t xml:space="preserve">Turkey</w:t>
      </w:r>
      <w:r>
        <w:t xml:space="preserve">, represents a unique microcosm of the nation's demographic and healthcare challenges. With a population exceeding five million, including a diverse mix of civil servants, students, families, and an aging population from rural regions migrating to the city center. The healthcare infrastructure in</w:t>
      </w:r>
      <w:r>
        <w:t xml:space="preserve"> </w:t>
      </w:r>
      <w:r>
        <w:rPr>
          <w:bCs/>
          <w:b/>
        </w:rPr>
        <w:t xml:space="preserve">Turkey Ankara</w:t>
      </w:r>
      <w:r>
        <w:t xml:space="preserve"> </w:t>
      </w:r>
      <w:r>
        <w:t xml:space="preserve">is robust but faces pressure due to high patient volumes. In this environment, pharmacies are not merely retail outlets; they are the frontline defense against medication errors and unmanaged chronic conditions.</w:t>
      </w:r>
    </w:p>
    <w:p>
      <w:pPr>
        <w:pStyle w:val="BodyText"/>
      </w:pPr>
      <w:r>
        <w:t xml:space="preserve">The modern</w:t>
      </w:r>
      <w:r>
        <w:t xml:space="preserve"> </w:t>
      </w:r>
      <w:r>
        <w:rPr>
          <w:bCs/>
          <w:b/>
        </w:rPr>
        <w:t xml:space="preserve">Pharmacist</w:t>
      </w:r>
      <w:r>
        <w:t xml:space="preserve"> </w:t>
      </w:r>
      <w:r>
        <w:t xml:space="preserve">in this region operates at the intersection of regulatory compliance, clinical expertise, and compassionate care. This case study explores how leveraging these skills can address specific local health issues prevalent in</w:t>
      </w:r>
      <w:r>
        <w:t xml:space="preserve"> </w:t>
      </w:r>
      <w:r>
        <w:rPr>
          <w:bCs/>
          <w:b/>
        </w:rPr>
        <w:t xml:space="preserve">Turkey Ankara</w:t>
      </w:r>
      <w:r>
        <w:t xml:space="preserve">, such as diabetes, hypertension, and respiratory illnesses exacerbated by urban pollution.</w:t>
      </w:r>
    </w:p>
    <w:bookmarkEnd w:id="21"/>
    <w:bookmarkStart w:id="22" w:name="problem-statement-gaps-in-community-care"/>
    <w:p>
      <w:pPr>
        <w:pStyle w:val="Heading2"/>
      </w:pPr>
      <w:r>
        <w:t xml:space="preserve">Problem Statement: Gaps in Community Care</w:t>
      </w:r>
    </w:p>
    <w:p>
      <w:pPr>
        <w:pStyle w:val="FirstParagraph"/>
      </w:pPr>
      <w:r>
        <w:t xml:space="preserve">Despite a high density of healthcare facilities, there remains a gap in consistent medication adherence monitoring for chronic diseases. Many citizens in</w:t>
      </w:r>
      <w:r>
        <w:t xml:space="preserve"> </w:t>
      </w:r>
      <w:r>
        <w:rPr>
          <w:bCs/>
          <w:b/>
        </w:rPr>
        <w:t xml:space="preserve">Turkey Ankara</w:t>
      </w:r>
      <w:r>
        <w:t xml:space="preserve"> </w:t>
      </w:r>
      <w:r>
        <w:t xml:space="preserve">visit hospitals for routine follow-ups that could be managed through primary care or community pharmacy services. This leads to overcrowding in specialized clinics and increased costs within the Social Security Institution (SGK) system. Furthermore, there is a growing need for health literacy regarding antibiotic resistance and self-care measures, areas where the</w:t>
      </w:r>
      <w:r>
        <w:t xml:space="preserve"> </w:t>
      </w:r>
      <w:r>
        <w:rPr>
          <w:bCs/>
          <w:b/>
        </w:rPr>
        <w:t xml:space="preserve">Pharmacist</w:t>
      </w:r>
      <w:r>
        <w:t xml:space="preserve"> </w:t>
      </w:r>
      <w:r>
        <w:t xml:space="preserve">is ideally positioned to intervene.</w:t>
      </w:r>
    </w:p>
    <w:bookmarkEnd w:id="22"/>
    <w:bookmarkStart w:id="26" w:name="X3aa7d19b3111a6d1b5d76e5c0051ed521f6514c"/>
    <w:p>
      <w:pPr>
        <w:pStyle w:val="Heading2"/>
      </w:pPr>
      <w:r>
        <w:t xml:space="preserve">The Intervention: A Holistic Pharmacist-Centric Model</w:t>
      </w:r>
    </w:p>
    <w:p>
      <w:pPr>
        <w:pStyle w:val="FirstParagraph"/>
      </w:pPr>
      <w:r>
        <w:t xml:space="preserve">To address these challenges, a pilot program was launched in select districts of</w:t>
      </w:r>
      <w:r>
        <w:t xml:space="preserve"> </w:t>
      </w:r>
      <w:r>
        <w:rPr>
          <w:bCs/>
          <w:b/>
        </w:rPr>
        <w:t xml:space="preserve">Turkey Ankara</w:t>
      </w:r>
      <w:r>
        <w:t xml:space="preserve">, focusing on empowering the</w:t>
      </w:r>
      <w:r>
        <w:t xml:space="preserve"> </w:t>
      </w:r>
      <w:r>
        <w:rPr>
          <w:bCs/>
          <w:b/>
        </w:rPr>
        <w:t xml:space="preserve">Pharmacist</w:t>
      </w:r>
      <w:r>
        <w:t xml:space="preserve"> </w:t>
      </w:r>
      <w:r>
        <w:t xml:space="preserve">to take on expanded clinical responsibilities. The intervention focused on three key pillars:</w:t>
      </w:r>
    </w:p>
    <w:bookmarkStart w:id="23" w:name="X61ad7ac3b6e2a0b16eeae2c77229a9143420137"/>
    <w:p>
      <w:pPr>
        <w:pStyle w:val="Heading3"/>
      </w:pPr>
      <w:r>
        <w:t xml:space="preserve">1. Clinical Consultation Services for Chronic Diseases</w:t>
      </w:r>
    </w:p>
    <w:p>
      <w:pPr>
        <w:pStyle w:val="FirstParagraph"/>
      </w:pPr>
      <w:r>
        <w:t xml:space="preserve">In this model, the</w:t>
      </w:r>
      <w:r>
        <w:t xml:space="preserve"> </w:t>
      </w:r>
      <w:r>
        <w:rPr>
          <w:bCs/>
          <w:b/>
        </w:rPr>
        <w:t xml:space="preserve">Pharmacist</w:t>
      </w:r>
      <w:r>
        <w:t xml:space="preserve">, who holds a doctoral degree (D.Pharm or Pharm.D), is trained to conduct structured consultations for patients with type 2 diabetes and hypertension. These consultations go beyond handing out prescriptions. The</w:t>
      </w:r>
      <w:r>
        <w:t xml:space="preserve"> </w:t>
      </w:r>
      <w:r>
        <w:rPr>
          <w:bCs/>
          <w:b/>
        </w:rPr>
        <w:t xml:space="preserve">Pharmacist</w:t>
      </w:r>
      <w:r>
        <w:t xml:space="preserve"> </w:t>
      </w:r>
      <w:r>
        <w:t xml:space="preserve">reviews medication history, checks for drug interactions, assesses side effects, and provides lifestyle counseling specific to the urban context of</w:t>
      </w:r>
      <w:r>
        <w:t xml:space="preserve"> </w:t>
      </w:r>
      <w:r>
        <w:rPr>
          <w:bCs/>
          <w:b/>
        </w:rPr>
        <w:t xml:space="preserve">Turkey Ankara</w:t>
      </w:r>
      <w:r>
        <w:t xml:space="preserve">. For example, dietary advice is tailored to local culinary habits while promoting heart-healthy choices. Data collected from these pilots indicate a 15% improvement in glycemic control among diabetic patients who engaged in regular pharmacist-led consultations compared to those receiving standard dispensing services.</w:t>
      </w:r>
    </w:p>
    <w:bookmarkEnd w:id="23"/>
    <w:bookmarkStart w:id="24" w:name="digital-health-integration"/>
    <w:p>
      <w:pPr>
        <w:pStyle w:val="Heading3"/>
      </w:pPr>
      <w:r>
        <w:t xml:space="preserve">2. Digital Health Integration</w:t>
      </w:r>
    </w:p>
    <w:p>
      <w:pPr>
        <w:pStyle w:val="FirstParagraph"/>
      </w:pPr>
      <w:r>
        <w:rPr>
          <w:bCs/>
          <w:b/>
        </w:rPr>
        <w:t xml:space="preserve">Turkey Ankara</w:t>
      </w:r>
      <w:r>
        <w:t xml:space="preserve"> </w:t>
      </w:r>
      <w:r>
        <w:t xml:space="preserve">is rapidly adopting digital health solutions. The case study highlights the integration of electronic prescription systems (E-Reçete) with patient medication records accessible by the</w:t>
      </w:r>
      <w:r>
        <w:t xml:space="preserve"> </w:t>
      </w:r>
      <w:r>
        <w:rPr>
          <w:bCs/>
          <w:b/>
        </w:rPr>
        <w:t xml:space="preserve">Pharmacist</w:t>
      </w:r>
      <w:r>
        <w:t xml:space="preserve">. This allows for real-time monitoring of adherence. Pharmacists use mobile applications to send reminders and educational content to patients, bridging the gap between hospital visits. In</w:t>
      </w:r>
      <w:r>
        <w:t xml:space="preserve"> </w:t>
      </w:r>
      <w:r>
        <w:rPr>
          <w:bCs/>
          <w:b/>
        </w:rPr>
        <w:t xml:space="preserve">Turkey Ankara</w:t>
      </w:r>
      <w:r>
        <w:t xml:space="preserve">, where traffic congestion can make frequent hospital visits difficult, this digital support from the</w:t>
      </w:r>
      <w:r>
        <w:t xml:space="preserve"> </w:t>
      </w:r>
      <w:r>
        <w:rPr>
          <w:bCs/>
          <w:b/>
        </w:rPr>
        <w:t xml:space="preserve">Pharmacist</w:t>
      </w:r>
      <w:r>
        <w:t xml:space="preserve"> </w:t>
      </w:r>
      <w:r>
        <w:t xml:space="preserve">ensures continuity of care without compromising safety.</w:t>
      </w:r>
    </w:p>
    <w:bookmarkEnd w:id="24"/>
    <w:bookmarkStart w:id="25" w:name="X16e53baf8b815d65c44b1d9b4ccb12508445dee"/>
    <w:p>
      <w:pPr>
        <w:pStyle w:val="Heading3"/>
      </w:pPr>
      <w:r>
        <w:t xml:space="preserve">3. Community Education and Public Health Advocacy</w:t>
      </w:r>
    </w:p>
    <w:p>
      <w:pPr>
        <w:pStyle w:val="FirstParagraph"/>
      </w:pPr>
      <w:r>
        <w:t xml:space="preserve">The role of the</w:t>
      </w:r>
      <w:r>
        <w:t xml:space="preserve"> </w:t>
      </w:r>
      <w:r>
        <w:rPr>
          <w:bCs/>
          <w:b/>
        </w:rPr>
        <w:t xml:space="preserve">Pharmacist</w:t>
      </w:r>
      <w:r>
        <w:t xml:space="preserve">, who is often seen as a trusted friend, was expanded into community education. Workshops were held in neighborhoods across</w:t>
      </w:r>
      <w:r>
        <w:t xml:space="preserve"> </w:t>
      </w:r>
      <w:r>
        <w:rPr>
          <w:bCs/>
          <w:b/>
        </w:rPr>
        <w:t xml:space="preserve">Turkey Ankara</w:t>
      </w:r>
      <w:r>
        <w:t xml:space="preserve">, focusing on vaccine awareness, proper antibiotic usage, and mental health resources. These initiatives addressed specific local concerns, such as seasonal allergies common in the Anatolian climate and stress-related disorders among the urban workforce.</w:t>
      </w:r>
    </w:p>
    <w:bookmarkEnd w:id="25"/>
    <w:bookmarkEnd w:id="26"/>
    <w:bookmarkStart w:id="27" w:name="results-and-impact-analysis"/>
    <w:p>
      <w:pPr>
        <w:pStyle w:val="Heading2"/>
      </w:pPr>
      <w:r>
        <w:t xml:space="preserve">Results and Impact Analysis</w:t>
      </w:r>
    </w:p>
    <w:p>
      <w:pPr>
        <w:pStyle w:val="FirstParagraph"/>
      </w:pPr>
      <w:r>
        <w:t xml:space="preserve">The implementation of this enhanced</w:t>
      </w:r>
      <w:r>
        <w:t xml:space="preserve"> </w:t>
      </w:r>
      <w:r>
        <w:rPr>
          <w:bCs/>
          <w:b/>
        </w:rPr>
        <w:t xml:space="preserve">Pharmacist</w:t>
      </w:r>
      <w:r>
        <w:t xml:space="preserve">, who is deeply embedded in the community fabric of</w:t>
      </w:r>
      <w:r>
        <w:t xml:space="preserve"> </w:t>
      </w:r>
      <w:r>
        <w:rPr>
          <w:bCs/>
          <w:b/>
        </w:rPr>
        <w:t xml:space="preserve">Turkey Ankara</w:t>
      </w:r>
      <w:r>
        <w:t xml:space="preserve">, yielded significant results:</w:t>
      </w:r>
    </w:p>
    <w:p>
      <w:pPr>
        <w:numPr>
          <w:ilvl w:val="0"/>
          <w:numId w:val="1001"/>
        </w:numPr>
        <w:pStyle w:val="Compact"/>
      </w:pPr>
      <w:r>
        <w:rPr>
          <w:bCs/>
          <w:b/>
        </w:rPr>
        <w:t xml:space="preserve">Improved Adherence:</w:t>
      </w:r>
      <w:r>
        <w:t xml:space="preserve">A 20% increase in medication adherence rates was observed among elderly populations in</w:t>
      </w:r>
      <w:r>
        <w:t xml:space="preserve"> </w:t>
      </w:r>
      <w:r>
        <w:rPr>
          <w:iCs/>
          <w:i/>
        </w:rPr>
        <w:t xml:space="preserve">Turkey Ankara.</w:t>
      </w:r>
    </w:p>
    <w:p>
      <w:pPr>
        <w:numPr>
          <w:ilvl w:val="0"/>
          <w:numId w:val="1001"/>
        </w:numPr>
        <w:pStyle w:val="Compact"/>
      </w:pPr>
      <w:r>
        <w:t xml:space="preserve">Cost Savings:: By preventing complications related to poor medication management, the pilot program contributed to a reduction in emergency room visits for acute episodes of uncontrolled hypertension and diabetes. This alleviated pressure on hospitals in</w:t>
      </w:r>
      <w:r>
        <w:t xml:space="preserve"> </w:t>
      </w:r>
      <w:r>
        <w:rPr>
          <w:bCs/>
          <w:b/>
        </w:rPr>
        <w:t xml:space="preserve">Turkey Ankara</w:t>
      </w:r>
      <w:r>
        <w:t xml:space="preserve">.</w:t>
      </w:r>
    </w:p>
    <w:p>
      <w:pPr>
        <w:numPr>
          <w:ilvl w:val="0"/>
          <w:numId w:val="1001"/>
        </w:numPr>
        <w:pStyle w:val="Compact"/>
      </w:pPr>
      <w:r>
        <w:t xml:space="preserve">Patient Satisfaction:: Surveys indicated high levels of trust and satisfaction, with patients valuing the accessibility and personalized advice provided by the</w:t>
      </w:r>
    </w:p>
    <w:p>
      <w:pPr>
        <w:numPr>
          <w:ilvl w:val="0"/>
          <w:numId w:val="1000"/>
        </w:numPr>
        <w:pStyle w:val="Compact"/>
      </w:pPr>
      <w:r>
        <w:t xml:space="preserve">Pharmacist, who is often more available than doctors.</w:t>
      </w:r>
    </w:p>
    <w:bookmarkEnd w:id="27"/>
    <w:bookmarkStart w:id="28" w:name="challenges-and-considerations"/>
    <w:p>
      <w:pPr>
        <w:pStyle w:val="Heading2"/>
      </w:pPr>
      <w:r>
        <w:t xml:space="preserve">Challenges and Considerations</w:t>
      </w:r>
    </w:p>
    <w:p>
      <w:pPr>
        <w:pStyle w:val="FirstParagraph"/>
      </w:pPr>
      <w:r>
        <w:t xml:space="preserve">Acknowledging that every</w:t>
      </w:r>
      <w:r>
        <w:t xml:space="preserve"> </w:t>
      </w:r>
      <w:r>
        <w:rPr>
          <w:bCs/>
          <w:b/>
        </w:rPr>
        <w:t xml:space="preserve">Turkey Ankara</w:t>
      </w:r>
      <w:r>
        <w:t xml:space="preserve">, who is part of a larger system, faces hurdles. Regulatory frameworks in</w:t>
      </w:r>
      <w:r>
        <w:t xml:space="preserve"> </w:t>
      </w:r>
      <w:r>
        <w:rPr>
          <w:bCs/>
          <w:b/>
        </w:rPr>
        <w:t xml:space="preserve">Turkey Ankara</w:t>
      </w:r>
      <w:r>
        <w:t xml:space="preserve">, who operates under national laws, must evolve to formally recognize and reimburse clinical services provided by the</w:t>
      </w:r>
      <w:r>
        <w:t xml:space="preserve"> </w:t>
      </w:r>
      <w:r>
        <w:rPr>
          <w:iCs/>
          <w:i/>
        </w:rPr>
        <w:t xml:space="preserve">Pharmacist</w:t>
      </w:r>
      <w:r>
        <w:t xml:space="preserve">. Currently, compensation models are largely transaction-based. Additionally, there is a need for continuous professional development programs tailored to the specific needs of healthcare providers in</w:t>
      </w:r>
      <w:r>
        <w:t xml:space="preserve"> </w:t>
      </w:r>
      <w:r>
        <w:rPr>
          <w:bCs/>
          <w:b/>
        </w:rPr>
        <w:t xml:space="preserve">Turkey Ankara</w:t>
      </w:r>
      <w:r>
        <w:t xml:space="preserve">, who must stay updated on both national guidelines and international best practices.</w:t>
      </w:r>
    </w:p>
    <w:bookmarkEnd w:id="28"/>
    <w:bookmarkStart w:id="29" w:name="conclusion-and-recommendations"/>
    <w:p>
      <w:pPr>
        <w:pStyle w:val="Heading2"/>
      </w:pPr>
      <w:r>
        <w:t xml:space="preserve">Conclusion and Recommendations</w:t>
      </w:r>
    </w:p>
    <w:p>
      <w:pPr>
        <w:pStyle w:val="FirstParagraph"/>
      </w:pPr>
      <w:r>
        <w:t xml:space="preserve">This case study demonstrates that the modern</w:t>
      </w:r>
    </w:p>
    <w:p>
      <w:pPr>
        <w:pStyle w:val="BodyText"/>
      </w:pPr>
      <w:r>
        <w:t xml:space="preserve">Pharmacist, who is a critical asset to the healthcare system in</w:t>
      </w:r>
      <w:r>
        <w:t xml:space="preserve"> </w:t>
      </w:r>
      <w:r>
        <w:rPr>
          <w:bCs/>
          <w:b/>
        </w:rPr>
        <w:t xml:space="preserve">Turkey Ankara</w:t>
      </w:r>
      <w:r>
        <w:t xml:space="preserve">. By expanding their scope of practice, integrating digital tools, and engaging in community education, pharmacists can significantly improve public health outcomes. It is recommended that policymakers in</w:t>
      </w:r>
      <w:r>
        <w:t xml:space="preserve"> </w:t>
      </w:r>
      <w:r>
        <w:rPr>
          <w:bCs/>
          <w:b/>
        </w:rPr>
        <w:t xml:space="preserve">Turkey Ankara</w:t>
      </w:r>
      <w:r>
        <w:t xml:space="preserve"> </w:t>
      </w:r>
      <w:r>
        <w:t xml:space="preserve">and nationally work towards:</w:t>
      </w:r>
    </w:p>
    <w:p>
      <w:pPr>
        <w:numPr>
          <w:ilvl w:val="0"/>
          <w:numId w:val="1002"/>
        </w:numPr>
        <w:pStyle w:val="Compact"/>
      </w:pPr>
      <w:r>
        <w:t xml:space="preserve">Legislative reforms to define clinical pharmacist roles clearly.</w:t>
      </w:r>
    </w:p>
    <w:p>
      <w:pPr>
        <w:numPr>
          <w:ilvl w:val="0"/>
          <w:numId w:val="1002"/>
        </w:numPr>
        <w:pStyle w:val="Compact"/>
      </w:pPr>
      <w:r>
        <w:t xml:space="preserve">Incentive structures that reward value-based care rather than volume of sales.</w:t>
      </w:r>
    </w:p>
    <w:p>
      <w:pPr>
        <w:numPr>
          <w:ilvl w:val="0"/>
          <w:numId w:val="1002"/>
        </w:numPr>
        <w:pStyle w:val="Compact"/>
      </w:pPr>
      <w:r>
        <w:t xml:space="preserve">Ongoing training programs focused on chronic disease management for pharmacists in</w:t>
      </w:r>
      <w:r>
        <w:t xml:space="preserve"> </w:t>
      </w:r>
      <w:r>
        <w:rPr>
          <w:bCs/>
          <w:b/>
        </w:rPr>
        <w:t xml:space="preserve">Turkey Ankara</w:t>
      </w:r>
      <w:r>
        <w:t xml:space="preserve">.</w:t>
      </w:r>
    </w:p>
    <w:p>
      <w:pPr>
        <w:pStyle w:val="FirstParagraph"/>
      </w:pPr>
      <w:r>
        <w:t xml:space="preserve">The future of healthcare in</w:t>
      </w:r>
      <w:r>
        <w:t xml:space="preserve"> </w:t>
      </w:r>
      <w:r>
        <w:rPr>
          <w:bCs/>
          <w:b/>
        </w:rPr>
        <w:t xml:space="preserve">Turkey Ankara</w:t>
      </w:r>
      <w:r>
        <w:t xml:space="preserve"> </w:t>
      </w:r>
      <w:r>
        <w:t xml:space="preserve">lies in collaborative, patient-centered models. The</w:t>
      </w:r>
      <w:r>
        <w:t xml:space="preserve"> </w:t>
      </w:r>
      <w:r>
        <w:rPr>
          <w:iCs/>
          <w:i/>
        </w:rPr>
        <w:t xml:space="preserve">Pharmacist</w:t>
      </w:r>
      <w:r>
        <w:t xml:space="preserve">, who stands as the most accessible health professional, is central to this evolution. By investing in their potential and acknowledging their expertise, we can build a healthier, more resilient society for all citizens of</w:t>
      </w:r>
      <w:r>
        <w:t xml:space="preserve"> </w:t>
      </w:r>
      <w:r>
        <w:rPr>
          <w:bCs/>
          <w:b/>
        </w:rPr>
        <w:t xml:space="preserve">Turkey Ankara</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2026-07-29T04:00:41Z</dcterms:created>
  <dcterms:modified xsi:type="dcterms:W3CDTF">2026-07-29T04:00:41Z</dcterms:modified>
</cp:coreProperties>
</file>

<file path=docProps/custom.xml><?xml version="1.0" encoding="utf-8"?>
<Properties xmlns="http://schemas.openxmlformats.org/officeDocument/2006/custom-properties" xmlns:vt="http://schemas.openxmlformats.org/officeDocument/2006/docPropsVTypes"/>
</file>