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Pharmaceutical</w:t>
      </w:r>
      <w:r>
        <w:t xml:space="preserve"> </w:t>
      </w:r>
      <w:r>
        <w:t xml:space="preserve">Supply</w:t>
      </w:r>
      <w:r>
        <w:t xml:space="preserve"> </w:t>
      </w:r>
      <w:r>
        <w:t xml:space="preserve">Chains</w:t>
      </w:r>
      <w:r>
        <w:t xml:space="preserve"> </w:t>
      </w:r>
      <w:r>
        <w:t xml:space="preserve">and</w:t>
      </w:r>
      <w:r>
        <w:t xml:space="preserve"> </w:t>
      </w:r>
      <w:r>
        <w:t xml:space="preserve">Patient</w:t>
      </w:r>
      <w:r>
        <w:t xml:space="preserve"> </w:t>
      </w:r>
      <w:r>
        <w:t xml:space="preserve">Care</w:t>
      </w:r>
      <w:r>
        <w:t xml:space="preserve"> </w:t>
      </w:r>
      <w:r>
        <w:t xml:space="preserve">in</w:t>
      </w:r>
      <w:r>
        <w:t xml:space="preserve"> </w:t>
      </w:r>
      <w:r>
        <w:t xml:space="preserve">Uganda,</w:t>
      </w:r>
      <w:r>
        <w:t xml:space="preserve"> </w:t>
      </w:r>
      <w:r>
        <w:t xml:space="preserve">Kampala</w:t>
      </w:r>
    </w:p>
    <w:bookmarkStart w:id="30" w:name="X80c8f58b1201a921a38cdfd63b625e7aa7be550"/>
    <w:p>
      <w:pPr>
        <w:pStyle w:val="Heading1"/>
      </w:pPr>
      <w:r>
        <w:t xml:space="preserve">Case Study: Enhancing Access to Essential Medicines and Clinical Pharmacy Services in Uganda, Kampala</w:t>
      </w:r>
    </w:p>
    <w:p>
      <w:pPr>
        <w:pStyle w:val="FirstParagraph"/>
      </w:pPr>
      <w:r>
        <w:rPr>
          <w:bCs/>
          <w:b/>
        </w:rPr>
        <w:t xml:space="preserve">Date:</w:t>
      </w:r>
      <w:r>
        <w:t xml:space="preserve"> </w:t>
      </w:r>
      <w:r>
        <w:t xml:space="preserve">October 2023</w:t>
      </w:r>
      <w:r>
        <w:br/>
      </w:r>
      <w:r>
        <w:rPr>
          <w:bCs/>
          <w:b/>
        </w:rPr>
        <w:t xml:space="preserve">Sector:Focus Area:</w:t>
      </w:r>
    </w:p>
    <w:p>
      <w:pPr>
        <w:pStyle w:val="BodyText"/>
      </w:pPr>
      <w:r>
        <w:t xml:space="preserve">1. Executive Summary</w:t>
      </w:r>
    </w:p>
    <w:p>
      <w:pPr>
        <w:pStyle w:val="BodyText"/>
      </w:pPr>
      <w:r>
        <w:t xml:space="preserve">This case study examines the critical role of</w:t>
      </w:r>
      <w:r>
        <w:t xml:space="preserve"> </w:t>
      </w:r>
      <w:r>
        <w:rPr>
          <w:iCs/>
          <w:i/>
        </w:rPr>
        <w:t xml:space="preserve">Pharmacists</w:t>
      </w:r>
      <w:r>
        <w:t xml:space="preserve"> </w:t>
      </w:r>
      <w:r>
        <w:t xml:space="preserve">in improving healthcare outcomes within the bustling metropolis of</w:t>
      </w:r>
      <w:r>
        <w:t xml:space="preserve"> </w:t>
      </w:r>
      <w:r>
        <w:rPr>
          <w:iCs/>
          <w:i/>
        </w:rPr>
        <w:t xml:space="preserve">Kampala, Uganda</w:t>
      </w:r>
      <w:r>
        <w:t xml:space="preserve">. As one of Africa’s most densely populated urban centers, Kampala presents a unique set of challenges and opportunities for pharmaceutical service delivery. This document explores how strategic interventions led by qualified</w:t>
      </w:r>
      <w:r>
        <w:t xml:space="preserve"> </w:t>
      </w:r>
      <w:r>
        <w:rPr>
          <w:bCs/>
          <w:b/>
        </w:rPr>
        <w:t xml:space="preserve">Pharmacists</w:t>
      </w:r>
      <w:r>
        <w:t xml:space="preserve"> </w:t>
      </w:r>
      <w:r>
        <w:t xml:space="preserve">have addressed issues regarding medication adherence, supply chain efficiency, and the reduction of counterfeit drugs. The study highlights specific initiatives in</w:t>
      </w:r>
      <w:r>
        <w:t xml:space="preserve"> </w:t>
      </w:r>
      <w:r>
        <w:rPr>
          <w:iCs/>
          <w:i/>
        </w:rPr>
        <w:t xml:space="preserve">Kampala</w:t>
      </w:r>
      <w:r>
        <w:t xml:space="preserve"> </w:t>
      </w:r>
      <w:r>
        <w:t xml:space="preserve">that serve as a model for urban healthcare systems in developing nations.</w:t>
      </w:r>
    </w:p>
    <w:bookmarkStart w:id="20" w:name="background-and-context"/>
    <w:p>
      <w:pPr>
        <w:pStyle w:val="Heading2"/>
      </w:pPr>
      <w:r>
        <w:t xml:space="preserve">2. Background and Context</w:t>
      </w:r>
    </w:p>
    <w:p>
      <w:pPr>
        <w:pStyle w:val="FirstParagraph"/>
      </w:pPr>
      <w:r>
        <w:rPr>
          <w:bCs/>
          <w:b/>
        </w:rPr>
        <w:t xml:space="preserve">Kampala</w:t>
      </w:r>
      <w:r>
        <w:t xml:space="preserve">, the capital city of Uganda, is home to over 1.6 million residents, with its metropolitan area hosting millions more daily commuters. The city serves as the administrative and commercial hub of the nation. However, rapid urbanization has strained public health infrastructure. A significant portion of healthcare in</w:t>
      </w:r>
      <w:r>
        <w:t xml:space="preserve"> </w:t>
      </w:r>
      <w:r>
        <w:rPr>
          <w:iCs/>
          <w:i/>
        </w:rPr>
        <w:t xml:space="preserve">Kampala</w:t>
      </w:r>
      <w:r>
        <w:t xml:space="preserve"> </w:t>
      </w:r>
      <w:r>
        <w:t xml:space="preserve">is delivered through private retail pharmacies and drug shops, alongside a network of government hospitals such as Mulago National Referral Hospital.</w:t>
      </w:r>
    </w:p>
    <w:p>
      <w:pPr>
        <w:pStyle w:val="BodyText"/>
      </w:pPr>
      <w:r>
        <w:t xml:space="preserve">In this environment, the profession of pharmacy is evolving. Historically viewed primarily as dispensers of medication,</w:t>
      </w:r>
      <w:r>
        <w:t xml:space="preserve"> </w:t>
      </w:r>
      <w:r>
        <w:rPr>
          <w:bCs/>
          <w:b/>
        </w:rPr>
        <w:t xml:space="preserve">Pharmacists</w:t>
      </w:r>
      <w:r>
        <w:t xml:space="preserve"> </w:t>
      </w:r>
      <w:r>
        <w:t xml:space="preserve">in Uganda are increasingly being recognized as essential healthcare providers who play a pivotal role in diagnosis support, chronic disease management, and public health education. The challenge lies in standardizing these services across both the public sector and the myriad private outlets scattered throughout neighborhoods like Nakasero, Wandegeya, and Ntinda.</w:t>
      </w:r>
    </w:p>
    <w:bookmarkEnd w:id="20"/>
    <w:bookmarkStart w:id="21" w:name="problem-statement"/>
    <w:p>
      <w:pPr>
        <w:pStyle w:val="Heading2"/>
      </w:pPr>
      <w:r>
        <w:t xml:space="preserve">3. Problem Statement</w:t>
      </w:r>
    </w:p>
    <w:p>
      <w:pPr>
        <w:pStyle w:val="FirstParagraph"/>
      </w:pPr>
      <w:r>
        <w:t xml:space="preserve">The healthcare system in</w:t>
      </w:r>
      <w:r>
        <w:t xml:space="preserve"> </w:t>
      </w:r>
      <w:r>
        <w:rPr>
          <w:iCs/>
          <w:i/>
        </w:rPr>
        <w:t xml:space="preserve">Kampala</w:t>
      </w:r>
      <w:r>
        <w:t xml:space="preserve">, while robust in terms of patient volume, faces several critical bottlenecks that impact the effectiveness of pharmaceutical services:</w:t>
      </w:r>
    </w:p>
    <w:p>
      <w:pPr>
        <w:numPr>
          <w:ilvl w:val="0"/>
          <w:numId w:val="1001"/>
        </w:numPr>
        <w:pStyle w:val="Compact"/>
      </w:pPr>
      <w:r>
        <w:rPr>
          <w:bCs/>
          <w:b/>
        </w:rPr>
        <w:t xml:space="preserve">Polypharmacy and Adherence:</w:t>
      </w:r>
      <w:r>
        <w:t xml:space="preserve"> </w:t>
      </w:r>
      <w:r>
        <w:t xml:space="preserve">High rates of non-communicable diseases (NCDs) such as hypertension and diabetes are prevalent. Patients often struggle with complex medication regimens, leading to poor adherence.</w:t>
      </w:r>
    </w:p>
    <w:p>
      <w:pPr>
        <w:numPr>
          <w:ilvl w:val="0"/>
          <w:numId w:val="1001"/>
        </w:numPr>
        <w:pStyle w:val="Compact"/>
      </w:pPr>
      <w:r>
        <w:rPr>
          <w:bCs/>
          <w:b/>
        </w:rPr>
        <w:t xml:space="preserve">Misinformation and Counterfeit Drugs:</w:t>
      </w:r>
      <w:r>
        <w:t xml:space="preserve"> </w:t>
      </w:r>
      <w:r>
        <w:t xml:space="preserve">The informal sector in</w:t>
      </w:r>
      <w:r>
        <w:t xml:space="preserve"> </w:t>
      </w:r>
      <w:r>
        <w:rPr>
          <w:iCs/>
          <w:i/>
        </w:rPr>
        <w:t xml:space="preserve">Kampala</w:t>
      </w:r>
      <w:r>
        <w:t xml:space="preserve">'s drug market has historically been a breeding ground for substandard medications. Consumers often lack access to reliable professional advice, relying instead on informal sources.</w:t>
      </w:r>
    </w:p>
    <w:p>
      <w:pPr>
        <w:numPr>
          <w:ilvl w:val="0"/>
          <w:numId w:val="1001"/>
        </w:numPr>
        <w:pStyle w:val="Compact"/>
      </w:pPr>
      <w:r>
        <w:rPr>
          <w:bCs/>
          <w:b/>
        </w:rPr>
        <w:t xml:space="preserve">Limited Clinical Engagement:</w:t>
      </w:r>
      <w:r>
        <w:t xml:space="preserve"> </w:t>
      </w:r>
      <w:r>
        <w:t xml:space="preserve">Many retail pharmacy outlets in the city operate with minimal clinical interaction.</w:t>
      </w:r>
      <w:r>
        <w:t xml:space="preserve"> </w:t>
      </w:r>
      <w:r>
        <w:rPr>
          <w:bCs/>
          <w:b/>
        </w:rPr>
        <w:t xml:space="preserve">Pharmacists</w:t>
      </w:r>
      <w:r>
        <w:t xml:space="preserve"> </w:t>
      </w:r>
      <w:r>
        <w:t xml:space="preserve">are frequently overburdened with dispensing tasks, leaving little time for patient counseling or therapeutic monitoring.</w:t>
      </w:r>
    </w:p>
    <w:p>
      <w:pPr>
        <w:numPr>
          <w:ilvl w:val="0"/>
          <w:numId w:val="1001"/>
        </w:numPr>
        <w:pStyle w:val="Compact"/>
      </w:pPr>
      <w:r>
        <w:rPr>
          <w:bCs/>
          <w:b/>
        </w:rPr>
        <w:t xml:space="preserve">School of Pharmacy Integration:</w:t>
      </w:r>
      <w:r>
        <w:t xml:space="preserve"> </w:t>
      </w:r>
      <w:r>
        <w:t xml:space="preserve">While Kampala hosts several universities offering pharmacy degrees, there is often a disconnect between theoretical training and the practical realities faced by practitioners in high-volume urban settings.</w:t>
      </w:r>
    </w:p>
    <w:bookmarkEnd w:id="21"/>
    <w:bookmarkStart w:id="25" w:name="methodology-and-interventions"/>
    <w:p>
      <w:pPr>
        <w:pStyle w:val="Heading2"/>
      </w:pPr>
      <w:r>
        <w:t xml:space="preserve">4. Methodology and Interventions</w:t>
      </w:r>
    </w:p>
    <w:p>
      <w:pPr>
        <w:pStyle w:val="FirstParagraph"/>
      </w:pPr>
      <w:r>
        <w:t xml:space="preserve">To address these challenges, a collaborative initiative was launched involving the Uganda Pharmacy Council, local university hospitals in</w:t>
      </w:r>
      <w:r>
        <w:t xml:space="preserve"> </w:t>
      </w:r>
      <w:r>
        <w:rPr>
          <w:iCs/>
          <w:i/>
        </w:rPr>
        <w:t xml:space="preserve">Kampala</w:t>
      </w:r>
      <w:r>
        <w:t xml:space="preserve">, and community-based health organizations. The core strategy focused on empowering</w:t>
      </w:r>
      <w:r>
        <w:t xml:space="preserve"> </w:t>
      </w:r>
      <w:r>
        <w:rPr>
          <w:bCs/>
          <w:b/>
        </w:rPr>
        <w:t xml:space="preserve">Pharmacists</w:t>
      </w:r>
      <w:r>
        <w:t xml:space="preserve"> </w:t>
      </w:r>
      <w:r>
        <w:t xml:space="preserve">to take on expanded clinical roles.</w:t>
      </w:r>
    </w:p>
    <w:bookmarkStart w:id="22" w:name="X424b7a6a63521c75d1e7726955255ea24251907"/>
    <w:p>
      <w:pPr>
        <w:pStyle w:val="Heading3"/>
      </w:pPr>
      <w:r>
        <w:t xml:space="preserve">A. Integration of Clinical Services in Retail Pharmacies</w:t>
      </w:r>
    </w:p>
    <w:p>
      <w:pPr>
        <w:pStyle w:val="FirstParagraph"/>
      </w:pPr>
      <w:r>
        <w:t xml:space="preserve">In selected districts of</w:t>
      </w:r>
      <w:r>
        <w:t xml:space="preserve"> </w:t>
      </w:r>
      <w:r>
        <w:rPr>
          <w:iCs/>
          <w:i/>
        </w:rPr>
        <w:t xml:space="preserve">Kampala</w:t>
      </w:r>
      <w:r>
        <w:t xml:space="preserve">, pilot programs were introduced where retail pharmacies were equipped with private consultation rooms. This allowed</w:t>
      </w:r>
      <w:r>
        <w:t xml:space="preserve"> </w:t>
      </w:r>
      <w:r>
        <w:rPr>
          <w:bCs/>
          <w:b/>
        </w:rPr>
        <w:t xml:space="preserve">Pharmacists</w:t>
      </w:r>
      <w:r>
        <w:t xml:space="preserve"> </w:t>
      </w:r>
      <w:r>
        <w:t xml:space="preserve">to conduct confidential medication reviews for patients with chronic conditions. By moving away from a transactional model to a care-based model, these pharmacies became centers for health education.</w:t>
      </w:r>
    </w:p>
    <w:bookmarkEnd w:id="22"/>
    <w:bookmarkStart w:id="23" w:name="b.-digital-supply-chain-management"/>
    <w:p>
      <w:pPr>
        <w:pStyle w:val="Heading3"/>
      </w:pPr>
      <w:r>
        <w:t xml:space="preserve">B. Digital Supply Chain Management</w:t>
      </w:r>
    </w:p>
    <w:p>
      <w:pPr>
        <w:pStyle w:val="FirstParagraph"/>
      </w:pPr>
      <w:r>
        <w:t xml:space="preserve">A major intervention involved the digitization of inventory management systems across</w:t>
      </w:r>
      <w:r>
        <w:t xml:space="preserve"> </w:t>
      </w:r>
      <w:r>
        <w:rPr>
          <w:iCs/>
          <w:i/>
        </w:rPr>
        <w:t xml:space="preserve">Kampala</w:t>
      </w:r>
      <w:r>
        <w:t xml:space="preserve">'s pharmaceutical supply chain. This system allows</w:t>
      </w:r>
      <w:r>
        <w:t xml:space="preserve"> </w:t>
      </w:r>
      <w:r>
        <w:rPr>
          <w:bCs/>
          <w:b/>
        </w:rPr>
        <w:t xml:space="preserve">Pharmacists</w:t>
      </w:r>
      <w:r>
        <w:t xml:space="preserve"> </w:t>
      </w:r>
      <w:r>
        <w:t xml:space="preserve">to track stock levels in real-time, reducing stockouts of essential medicines like antiretrovirals and insulin. Furthermore, the system includes authentication features to help identify and flag counterfeit drugs entering the market.</w:t>
      </w:r>
    </w:p>
    <w:bookmarkEnd w:id="23"/>
    <w:bookmarkStart w:id="24" w:name="c.-community-outreach-and-education"/>
    <w:p>
      <w:pPr>
        <w:pStyle w:val="Heading3"/>
      </w:pPr>
      <w:r>
        <w:t xml:space="preserve">C. Community Outreach and Education</w:t>
      </w:r>
    </w:p>
    <w:p>
      <w:pPr>
        <w:pStyle w:val="FirstParagraph"/>
      </w:pPr>
      <w:r>
        <w:rPr>
          <w:bCs/>
          <w:b/>
        </w:rPr>
        <w:t xml:space="preserve">Pharmacists</w:t>
      </w:r>
      <w:r>
        <w:t xml:space="preserve"> </w:t>
      </w:r>
      <w:r>
        <w:t xml:space="preserve">from Kampala’s public hospitals were deployed for monthly community outreach in informal settlements. These sessions focused on proper medication storage, the dangers of self-medication, and the importance of completing antibiotic courses. This proactive approach aimed to bridge the knowledge gap between medical professionals and the general public.</w:t>
      </w:r>
    </w:p>
    <w:bookmarkEnd w:id="24"/>
    <w:bookmarkEnd w:id="25"/>
    <w:bookmarkStart w:id="26" w:name="results-and-impact"/>
    <w:p>
      <w:pPr>
        <w:pStyle w:val="Heading2"/>
      </w:pPr>
      <w:r>
        <w:t xml:space="preserve">5. Results and Impact</w:t>
      </w:r>
    </w:p>
    <w:p>
      <w:pPr>
        <w:pStyle w:val="FirstParagraph"/>
      </w:pPr>
      <w:r>
        <w:t xml:space="preserve">The outcomes of these interventions in</w:t>
      </w:r>
      <w:r>
        <w:t xml:space="preserve"> </w:t>
      </w:r>
      <w:r>
        <w:rPr>
          <w:iCs/>
          <w:i/>
        </w:rPr>
        <w:t xml:space="preserve">Kampala</w:t>
      </w:r>
      <w:r>
        <w:t xml:space="preserve"> </w:t>
      </w:r>
      <w:r>
        <w:t xml:space="preserve">have been significant, demonstrating the transformative power of an engaged pharmaceutical workforce.</w:t>
      </w:r>
    </w:p>
    <w:p>
      <w:pPr>
        <w:numPr>
          <w:ilvl w:val="0"/>
          <w:numId w:val="1002"/>
        </w:numPr>
        <w:pStyle w:val="Compact"/>
      </w:pPr>
      <w:r>
        <w:rPr>
          <w:bCs/>
          <w:b/>
        </w:rPr>
        <w:t xml:space="preserve">Improved Adherence Rates:</w:t>
      </w:r>
    </w:p>
    <w:p>
      <w:pPr>
        <w:numPr>
          <w:ilvl w:val="0"/>
          <w:numId w:val="1002"/>
        </w:numPr>
        <w:pStyle w:val="Compact"/>
      </w:pPr>
      <w:r>
        <w:rPr>
          <w:bCs/>
          <w:b/>
        </w:rPr>
        <w:t xml:space="preserve">Reduction in Counterfeit Incidents:</w:t>
      </w:r>
    </w:p>
    <w:p>
      <w:pPr>
        <w:numPr>
          <w:ilvl w:val="0"/>
          <w:numId w:val="1002"/>
        </w:numPr>
        <w:pStyle w:val="Compact"/>
      </w:pPr>
      <w:r>
        <w:rPr>
          <w:bCs/>
          <w:b/>
        </w:rPr>
        <w:t xml:space="preserve">Economic Viability for Pharmacies:</w:t>
      </w:r>
    </w:p>
    <w:p>
      <w:pPr>
        <w:numPr>
          <w:ilvl w:val="0"/>
          <w:numId w:val="1002"/>
        </w:numPr>
        <w:pStyle w:val="Compact"/>
      </w:pPr>
      <w:r>
        <w:rPr>
          <w:bCs/>
          <w:b/>
        </w:rPr>
        <w:t xml:space="preserve">Strengthened Professional Identity:</w:t>
      </w:r>
    </w:p>
    <w:bookmarkEnd w:id="26"/>
    <w:bookmarkStart w:id="27" w:name="challenges-and-lessons-learned"/>
    <w:p>
      <w:pPr>
        <w:pStyle w:val="Heading2"/>
      </w:pPr>
      <w:r>
        <w:t xml:space="preserve">6. Challenges and Lessons Learned</w:t>
      </w:r>
    </w:p>
    <w:p>
      <w:pPr>
        <w:pStyle w:val="FirstParagraph"/>
      </w:pPr>
      <w:r>
        <w:t xml:space="preserve">Sustaining these gains required navigating several obstacles:</w:t>
      </w:r>
    </w:p>
    <w:p>
      <w:pPr>
        <w:numPr>
          <w:ilvl w:val="0"/>
          <w:numId w:val="1003"/>
        </w:numPr>
        <w:pStyle w:val="Compact"/>
      </w:pPr>
      <w:r>
        <w:rPr>
          <w:bCs/>
          <w:b/>
        </w:rPr>
        <w:t xml:space="preserve">Licensing and Regulation:</w:t>
      </w:r>
    </w:p>
    <w:p>
      <w:pPr>
        <w:numPr>
          <w:ilvl w:val="0"/>
          <w:numId w:val="1003"/>
        </w:numPr>
        <w:pStyle w:val="Compact"/>
      </w:pPr>
      <w:r>
        <w:rPr>
          <w:bCs/>
          <w:b/>
        </w:rPr>
        <w:t xml:space="preserve">Infrastructure Costs:</w:t>
      </w:r>
    </w:p>
    <w:p>
      <w:pPr>
        <w:numPr>
          <w:ilvl w:val="0"/>
          <w:numId w:val="1003"/>
        </w:numPr>
        <w:pStyle w:val="Compact"/>
      </w:pPr>
      <w:r>
        <w:rPr>
          <w:bCs/>
          <w:b/>
        </w:rPr>
        <w:t xml:space="preserve">Patient Perception:</w:t>
      </w:r>
    </w:p>
    <w:bookmarkEnd w:id="27"/>
    <w:bookmarkStart w:id="28" w:name="recommendations-for-future-expansion"/>
    <w:p>
      <w:pPr>
        <w:pStyle w:val="Heading2"/>
      </w:pPr>
      <w:r>
        <w:t xml:space="preserve">7. Recommendations for Future Expansion</w:t>
      </w:r>
    </w:p>
    <w:p>
      <w:pPr>
        <w:pStyle w:val="FirstParagraph"/>
      </w:pPr>
      <w:r>
        <w:t xml:space="preserve">To further enhance pharmaceutical care in</w:t>
      </w:r>
      <w:r>
        <w:t xml:space="preserve"> </w:t>
      </w:r>
      <w:r>
        <w:rPr>
          <w:iCs/>
          <w:i/>
        </w:rPr>
        <w:t xml:space="preserve">Kampala</w:t>
      </w:r>
      <w:r>
        <w:t xml:space="preserve">, the following recommendations are proposed:</w:t>
      </w:r>
    </w:p>
    <w:p>
      <w:pPr>
        <w:numPr>
          <w:ilvl w:val="0"/>
          <w:numId w:val="1004"/>
        </w:numPr>
        <w:pStyle w:val="Compact"/>
      </w:pPr>
      <w:r>
        <w:rPr>
          <w:bCs/>
          <w:b/>
        </w:rPr>
        <w:t xml:space="preserve">Curriculum Reform:</w:t>
      </w:r>
    </w:p>
    <w:p>
      <w:pPr>
        <w:numPr>
          <w:ilvl w:val="0"/>
          <w:numId w:val="1004"/>
        </w:numPr>
        <w:pStyle w:val="Compact"/>
      </w:pPr>
      <w:r>
        <w:rPr>
          <w:bCs/>
          <w:b/>
        </w:rPr>
        <w:t xml:space="preserve">Policymaking Support:</w:t>
      </w:r>
    </w:p>
    <w:p>
      <w:pPr>
        <w:numPr>
          <w:ilvl w:val="0"/>
          <w:numId w:val="1004"/>
        </w:numPr>
        <w:pStyle w:val="Compact"/>
      </w:pPr>
      <w:r>
        <w:rPr>
          <w:bCs/>
          <w:b/>
        </w:rPr>
        <w:t xml:space="preserve">Tech Integration:</w:t>
      </w:r>
      <w:r>
        <w:t xml:space="preserve">Kampala, allowing for remote consultation and supply chain coordination.</w:t>
      </w:r>
    </w:p>
    <w:p>
      <w:pPr>
        <w:numPr>
          <w:ilvl w:val="0"/>
          <w:numId w:val="1004"/>
        </w:numPr>
        <w:pStyle w:val="Compact"/>
      </w:pPr>
      <w:r>
        <w:rPr>
          <w:bCs/>
          <w:b/>
        </w:rPr>
        <w:t xml:space="preserve">Continuing Professional Development (CPD):</w:t>
      </w:r>
    </w:p>
    <w:bookmarkEnd w:id="28"/>
    <w:bookmarkStart w:id="29" w:name="conclusion"/>
    <w:p>
      <w:pPr>
        <w:pStyle w:val="Heading2"/>
      </w:pPr>
      <w:r>
        <w:t xml:space="preserve">8. Conclusion</w:t>
      </w:r>
    </w:p>
    <w:p>
      <w:pPr>
        <w:pStyle w:val="FirstParagraph"/>
      </w:pPr>
      <w:r>
        <w:t xml:space="preserve">The case study of pharmaceutical service delivery in</w:t>
      </w:r>
      <w:r>
        <w:t xml:space="preserve"> </w:t>
      </w:r>
      <w:r>
        <w:rPr>
          <w:iCs/>
          <w:i/>
        </w:rPr>
        <w:t xml:space="preserve">Kampala, Uganda</w:t>
      </w:r>
      <w:r>
        <w:t xml:space="preserve">, illustrates a positive trajectory for the profession. By redefining the role of the</w:t>
      </w:r>
      <w:r>
        <w:t xml:space="preserve"> </w:t>
      </w:r>
      <w:r>
        <w:rPr>
          <w:bCs/>
          <w:b/>
        </w:rPr>
        <w:t xml:space="preserve">Pharmacist</w:t>
      </w:r>
      <w:r>
        <w:t xml:space="preserve"> </w:t>
      </w:r>
      <w:r>
        <w:t xml:space="preserve">from a mere vendor of goods to a central pillar of healthcare, significant improvements in public health outcomes have been achieved. The city serves as a testament to how targeted interventions can overcome infrastructural and regulatory hurdles.</w:t>
      </w:r>
    </w:p>
    <w:p>
      <w:pPr>
        <w:pStyle w:val="BodyText"/>
      </w:pPr>
      <w:r>
        <w:t xml:space="preserve">As Uganda continues to develop its healthcare infrastructure, the emphasis must remain on leveraging the expertise of</w:t>
      </w:r>
      <w:r>
        <w:t xml:space="preserve"> </w:t>
      </w:r>
      <w:r>
        <w:rPr>
          <w:bCs/>
          <w:b/>
        </w:rPr>
        <w:t xml:space="preserve">Pharmacists</w:t>
      </w:r>
      <w:r>
        <w:t xml:space="preserve">. Their presence is not just about ensuring drug availability; it is about ensuring drug utility. The experiences in</w:t>
      </w:r>
      <w:r>
        <w:t xml:space="preserve"> </w:t>
      </w:r>
      <w:r>
        <w:rPr>
          <w:iCs/>
          <w:i/>
        </w:rPr>
        <w:t xml:space="preserve">Kampala</w:t>
      </w:r>
      <w:r>
        <w:t xml:space="preserve"> </w:t>
      </w:r>
      <w:r>
        <w:t xml:space="preserve">provide a scalable blueprint for other urban centers in East Africa and beyond. Ultimately, investing in the pharmacy sector and empowering</w:t>
      </w:r>
      <w:r>
        <w:t xml:space="preserve"> </w:t>
      </w:r>
      <w:r>
        <w:rPr>
          <w:bCs/>
          <w:b/>
        </w:rPr>
        <w:t xml:space="preserve">Pharmacists</w:t>
      </w:r>
      <w:r>
        <w:t xml:space="preserve"> </w:t>
      </w:r>
      <w:r>
        <w:t xml:space="preserve">is an investment in the health security of the nation.</w:t>
      </w:r>
    </w:p>
    <w:p>
      <w:r>
        <w:pict>
          <v:rect style="width:0;height:1.5pt" o:hralign="center" o:hrstd="t" o:hr="t"/>
        </w:pict>
      </w:r>
    </w:p>
    <w:p>
      <w:pPr>
        <w:pStyle w:val="FirstParagraph"/>
      </w:pPr>
      <w:r>
        <w:rPr>
          <w:iCs/>
          <w:i/>
        </w:rPr>
        <w:t xml:space="preserve">This document was prepared for educational and strategic planning purposes regarding healthcare development in Uganda.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Pharmaceutical Supply Chains and Patient Care in Uganda, Kampala</dc:title>
  <dc:creator/>
  <cp:keywords/>
  <dcterms:created xsi:type="dcterms:W3CDTF">2026-07-29T07:29:11Z</dcterms:created>
  <dcterms:modified xsi:type="dcterms:W3CDTF">2026-07-29T07:29:11Z</dcterms:modified>
</cp:coreProperties>
</file>

<file path=docProps/custom.xml><?xml version="1.0" encoding="utf-8"?>
<Properties xmlns="http://schemas.openxmlformats.org/officeDocument/2006/custom-properties" xmlns:vt="http://schemas.openxmlformats.org/officeDocument/2006/docPropsVTypes"/>
</file>