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X51de12d74c2dee3dd676220938c30e37b14d3e9"/>
    <w:p>
      <w:pPr>
        <w:pStyle w:val="Heading1"/>
      </w:pPr>
      <w:r>
        <w:t xml:space="preserve">The Role and Impact of the Pharmacist in United States Miami</w:t>
      </w:r>
    </w:p>
    <w:p>
      <w:pPr>
        <w:pStyle w:val="FirstParagraph"/>
      </w:pPr>
      <w:r>
        <w:t xml:space="preserve">October 2023</w:t>
      </w:r>
    </w:p>
    <w:bookmarkStart w:id="20" w:name="executive-summary"/>
    <w:p>
      <w:pPr>
        <w:pStyle w:val="Heading2"/>
      </w:pPr>
      <w:r>
        <w:t xml:space="preserve">Executive Summary</w:t>
      </w:r>
    </w:p>
    <w:p>
      <w:pPr>
        <w:pStyle w:val="FirstParagraph"/>
      </w:pPr>
      <w:r>
        <w:t xml:space="preserve">This case study explores the evolving role of the</w:t>
      </w:r>
      <w:r>
        <w:t xml:space="preserve"> </w:t>
      </w:r>
      <w:hyperlink w:anchor="Xa39a3ee5e6b4b0d3255bfef95601890afd80709">
        <w:r>
          <w:rPr>
            <w:rStyle w:val="Hyperlink"/>
            <w:bCs/>
            <w:b/>
          </w:rPr>
          <w:t xml:space="preserve">Pharmacist</w:t>
        </w:r>
      </w:hyperlink>
      <w:r>
        <w:t xml:space="preserve">, specifically within the dynamic healthcare landscape of</w:t>
      </w:r>
      <w:r>
        <w:t xml:space="preserve"> </w:t>
      </w:r>
      <w:hyperlink w:anchor="Xa39a3ee5e6b4b0d3255bfef95601890afd80709">
        <w:r>
          <w:rPr>
            <w:rStyle w:val="Hyperlink"/>
            <w:bCs/>
            <w:b/>
          </w:rPr>
          <w:t xml:space="preserve">United States Miami</w:t>
        </w:r>
      </w:hyperlink>
      <w:r>
        <w:t xml:space="preserve">. As a gateway city with a unique demographic profile, high population density, and significant tourism industry, Miami presents distinct challenges and opportunities for pharmacy services. This document analyzes how</w:t>
      </w:r>
      <w:r>
        <w:t xml:space="preserve"> </w:t>
      </w:r>
      <w:hyperlink w:anchor="Xa39a3ee5e6b4b0d3255bfef95601890afd80709">
        <w:r>
          <w:rPr>
            <w:rStyle w:val="Hyperlink"/>
            <w:bCs/>
            <w:b/>
          </w:rPr>
          <w:t xml:space="preserve">Pharmacist</w:t>
        </w:r>
      </w:hyperlink>
      <w:r>
        <w:t xml:space="preserve"> </w:t>
      </w:r>
      <w:r>
        <w:t xml:space="preserve">professionals adapt to local needs while operating under the regulatory frameworks of the</w:t>
      </w:r>
      <w:r>
        <w:t xml:space="preserve"> </w:t>
      </w:r>
      <w:hyperlink w:anchor="Xa39a3ee5e6b4b0d3255bfef95601890afd80709">
        <w:r>
          <w:rPr>
            <w:rStyle w:val="Hyperlink"/>
            <w:bCs/>
            <w:b/>
          </w:rPr>
          <w:t xml:space="preserve">United States Miami</w:t>
        </w:r>
      </w:hyperlink>
      <w:r>
        <w:t xml:space="preserve"> </w:t>
      </w:r>
      <w:r>
        <w:t xml:space="preserve">region. The study highlights critical areas including chronic disease management, cultural competency in patient care, operational efficiency in high-volume settings, and the integration of technology.</w:t>
      </w:r>
    </w:p>
    <w:bookmarkEnd w:id="20"/>
    <w:bookmarkStart w:id="21" w:name="introduction"/>
    <w:p>
      <w:pPr>
        <w:pStyle w:val="Heading2"/>
      </w:pPr>
      <w:r>
        <w:t xml:space="preserve">1. Introduction</w:t>
      </w:r>
    </w:p>
    <w:p>
      <w:pPr>
        <w:pStyle w:val="FirstParagraph"/>
      </w:pPr>
      <w:r>
        <w:t xml:space="preserve">The healthcare system in the</w:t>
      </w:r>
      <w:r>
        <w:t xml:space="preserve"> </w:t>
      </w:r>
      <w:hyperlink w:anchor="Xa39a3ee5e6b4b0d3255bfef95601890afd80709">
        <w:r>
          <w:rPr>
            <w:rStyle w:val="Hyperlink"/>
            <w:bCs/>
            <w:b/>
          </w:rPr>
          <w:t xml:space="preserve">United States Miami</w:t>
        </w:r>
      </w:hyperlink>
      <w:r>
        <w:t xml:space="preserve"> </w:t>
      </w:r>
      <w:r>
        <w:t xml:space="preserve">area is characterized by its diversity and complexity. Miami-Dade County is home to one of the most multicultural populations in the country, with significant Hispanic, Caribbean, and international influences. This demographic reality directly impacts public health trends and patient expectations. In this context, the</w:t>
      </w:r>
      <w:r>
        <w:t xml:space="preserve"> </w:t>
      </w:r>
      <w:hyperlink w:anchor="Xa39a3ee5e6b4b0d3255bfef95601890afd80709">
        <w:r>
          <w:rPr>
            <w:rStyle w:val="Hyperlink"/>
            <w:bCs/>
            <w:b/>
          </w:rPr>
          <w:t xml:space="preserve">Pharmacist</w:t>
        </w:r>
      </w:hyperlink>
      <w:r>
        <w:t xml:space="preserve"> </w:t>
      </w:r>
      <w:r>
        <w:t xml:space="preserve">serves not merely as a dispenser of medication but as an accessible healthcare provider who bridges cultural and linguistic gaps.</w:t>
      </w:r>
    </w:p>
    <w:p>
      <w:pPr>
        <w:pStyle w:val="BodyText"/>
      </w:pPr>
      <w:r>
        <w:t xml:space="preserve">Miami’s status as a hub for medical tourism adds another layer of complexity. Patients from Latin America and the Caribbean often seek affordable care, leading to transient populations that require continuity of care despite geographic mobility. The</w:t>
      </w:r>
      <w:r>
        <w:t xml:space="preserve"> </w:t>
      </w:r>
      <w:hyperlink w:anchor="Xa39a3ee5e6b4b0d3255bfef95601890afd80709">
        <w:r>
          <w:rPr>
            <w:rStyle w:val="Hyperlink"/>
            <w:bCs/>
            <w:b/>
          </w:rPr>
          <w:t xml:space="preserve">Pharmacist</w:t>
        </w:r>
      </w:hyperlink>
      <w:r>
        <w:t xml:space="preserve"> </w:t>
      </w:r>
      <w:r>
        <w:t xml:space="preserve">in</w:t>
      </w:r>
      <w:r>
        <w:t xml:space="preserve"> </w:t>
      </w:r>
      <w:hyperlink w:anchor="Xa39a3ee5e6b4b0d3255bfef95601890afd80709">
        <w:r>
          <w:rPr>
            <w:rStyle w:val="Hyperlink"/>
            <w:bCs/>
            <w:b/>
          </w:rPr>
          <w:t xml:space="preserve">United States Miami</w:t>
        </w:r>
      </w:hyperlink>
      <w:r>
        <w:t xml:space="preserve"> </w:t>
      </w:r>
      <w:r>
        <w:t xml:space="preserve">must therefore be adept at managing fragmented health records, ensuring medication adherence across borders, and providing education that resonates with diverse cultural backgrounds.</w:t>
      </w:r>
    </w:p>
    <w:bookmarkEnd w:id="21"/>
    <w:bookmarkStart w:id="22" w:name="Xd92c761d86e9bb61f04d0dc0b5004e00f026e9a"/>
    <w:p>
      <w:pPr>
        <w:pStyle w:val="Heading2"/>
      </w:pPr>
      <w:r>
        <w:t xml:space="preserve">2. Demographic and Health Profile of United States Miami</w:t>
      </w:r>
    </w:p>
    <w:p>
      <w:pPr>
        <w:pStyle w:val="FirstParagraph"/>
      </w:pPr>
      <w:r>
        <w:t xml:space="preserve">To understand the specific demands placed on the</w:t>
      </w:r>
      <w:r>
        <w:t xml:space="preserve"> </w:t>
      </w:r>
      <w:hyperlink w:anchor="Xa39a3ee5e6b4b0d3255bfef95601890afd80709">
        <w:r>
          <w:rPr>
            <w:rStyle w:val="Hyperlink"/>
            <w:bCs/>
            <w:b/>
          </w:rPr>
          <w:t xml:space="preserve">Pharmacist</w:t>
        </w:r>
      </w:hyperlink>
      <w:r>
        <w:t xml:space="preserve">, one must first analyze the health profile of</w:t>
      </w:r>
      <w:r>
        <w:t xml:space="preserve"> </w:t>
      </w:r>
      <w:hyperlink w:anchor="Xa39a3ee5e6b4b0d3255bfef95601890afd80709">
        <w:r>
          <w:rPr>
            <w:rStyle w:val="Hyperlink"/>
            <w:bCs/>
            <w:b/>
          </w:rPr>
          <w:t xml:space="preserve">United States Miami</w:t>
        </w:r>
      </w:hyperlink>
      <w:r>
        <w:t xml:space="preserve">. The region suffers from high prevalence rates of chronic conditions such as diabetes, hypertension, and obesity. According to recent public health data from local health departments in</w:t>
      </w:r>
      <w:r>
        <w:t xml:space="preserve"> </w:t>
      </w:r>
      <w:hyperlink w:anchor="Xa39a3ee5e6b4b0d3255bfef95601890afd80709">
        <w:r>
          <w:rPr>
            <w:rStyle w:val="Hyperlink"/>
            <w:bCs/>
            <w:b/>
          </w:rPr>
          <w:t xml:space="preserve">United States Miami</w:t>
        </w:r>
      </w:hyperlink>
      <w:r>
        <w:t xml:space="preserve">, these conditions are exacerbated by lifestyle factors and limited access to preventative care for underserved communities.</w:t>
      </w:r>
    </w:p>
    <w:p>
      <w:pPr>
        <w:pStyle w:val="BodyText"/>
      </w:pPr>
      <w:r>
        <w:t xml:space="preserve">Furthermore, the aging population in</w:t>
      </w:r>
      <w:r>
        <w:t xml:space="preserve"> </w:t>
      </w:r>
      <w:hyperlink w:anchor="Xa39a3ee5e6b4b0d3255bfef95601890afd80709">
        <w:r>
          <w:rPr>
            <w:rStyle w:val="Hyperlink"/>
            <w:bCs/>
            <w:b/>
          </w:rPr>
          <w:t xml:space="preserve">United States Miami</w:t>
        </w:r>
      </w:hyperlink>
      <w:r>
        <w:t xml:space="preserve"> </w:t>
      </w:r>
      <w:r>
        <w:t xml:space="preserve">requires sophisticated polypharmacy management. Elderly patients often take multiple medications, increasing the risk of adverse drug interactions. Here, the role of the</w:t>
      </w:r>
      <w:r>
        <w:t xml:space="preserve"> </w:t>
      </w:r>
      <w:hyperlink w:anchor="Xa39a3ee5e6b4b0d3255bfef95601890afd80709">
        <w:r>
          <w:rPr>
            <w:rStyle w:val="Hyperlink"/>
            <w:bCs/>
            <w:b/>
          </w:rPr>
          <w:t xml:space="preserve">Pharmacist</w:t>
        </w:r>
      </w:hyperlink>
      <w:r>
        <w:t xml:space="preserve"> </w:t>
      </w:r>
      <w:r>
        <w:t xml:space="preserve">becomes critical in conducting medication therapy management (MTM) services. By reviewing these complex regimens,</w:t>
      </w:r>
      <w:r>
        <w:t xml:space="preserve"> </w:t>
      </w:r>
      <w:hyperlink w:anchor="Xa39a3ee5e6b4b0d3255bfef95601890afd80709">
        <w:r>
          <w:rPr>
            <w:rStyle w:val="Hyperlink"/>
            <w:bCs/>
            <w:b/>
          </w:rPr>
          <w:t xml:space="preserve">Pharmacist</w:t>
        </w:r>
      </w:hyperlink>
      <w:r>
        <w:t xml:space="preserve"> </w:t>
      </w:r>
      <w:r>
        <w:t xml:space="preserve">professionals can reduce hospital readmissions and improve quality of life for seniors in</w:t>
      </w:r>
      <w:r>
        <w:t xml:space="preserve"> </w:t>
      </w:r>
      <w:hyperlink w:anchor="Xa39a3ee5e6b4b0d3255bfef95601890afd80709">
        <w:r>
          <w:rPr>
            <w:rStyle w:val="Hyperlink"/>
            <w:bCs/>
            <w:b/>
          </w:rPr>
          <w:t xml:space="preserve">United States Miami</w:t>
        </w:r>
      </w:hyperlink>
      <w:r>
        <w:t xml:space="preserve">.</w:t>
      </w:r>
    </w:p>
    <w:bookmarkEnd w:id="22"/>
    <w:bookmarkStart w:id="26" w:name="X4897afeda78f8023338964b90a0f9d0bb826248"/>
    <w:p>
      <w:pPr>
        <w:pStyle w:val="Heading2"/>
      </w:pPr>
      <w:r>
        <w:t xml:space="preserve">3. Key Challenges Faced by Pharmacist in United States Miami</w:t>
      </w:r>
    </w:p>
    <w:bookmarkStart w:id="23" w:name="cultural-and-linguistic-barriers"/>
    <w:p>
      <w:pPr>
        <w:pStyle w:val="Heading3"/>
      </w:pPr>
      <w:r>
        <w:t xml:space="preserve">3.1 Cultural and Linguistic Barriers</w:t>
      </w:r>
    </w:p>
    <w:p>
      <w:pPr>
        <w:pStyle w:val="FirstParagraph"/>
      </w:pPr>
      <w:r>
        <w:t xml:space="preserve">In</w:t>
      </w:r>
    </w:p>
    <w:p>
      <w:pPr>
        <w:pStyle w:val="BodyText"/>
      </w:pPr>
      <w:hyperlink w:anchor="Xa39a3ee5e6b4b0d3255bfef95601890afd80709">
        <w:r>
          <w:rPr>
            <w:rStyle w:val="Hyperlink"/>
          </w:rPr>
          <w:t xml:space="preserve">United States Miami</w:t>
        </w:r>
      </w:hyperlink>
      <w:r>
        <w:t xml:space="preserve">, communication is a primary challenge for the</w:t>
      </w:r>
      <w:r>
        <w:t xml:space="preserve"> </w:t>
      </w:r>
      <w:hyperlink w:anchor="Xa39a3ee5e6b4b0d3255bfef95601890afd80709">
        <w:r>
          <w:rPr>
            <w:rStyle w:val="Hyperlink"/>
            <w:bCs/>
            <w:b/>
          </w:rPr>
          <w:t xml:space="preserve">Pharmacist</w:t>
        </w:r>
      </w:hyperlink>
      <w:r>
        <w:t xml:space="preserve">. A significant portion of the population speaks Spanish, Haitian Creole, or other languages as their primary tongue. While many</w:t>
      </w:r>
      <w:r>
        <w:t xml:space="preserve"> </w:t>
      </w:r>
      <w:hyperlink w:anchor="Xa39a3ee5e6b4b0d3255bfef95601890afd80709">
        <w:r>
          <w:rPr>
            <w:rStyle w:val="Hyperlink"/>
            <w:bCs/>
            <w:b/>
          </w:rPr>
          <w:t xml:space="preserve">Pharmacist</w:t>
        </w:r>
      </w:hyperlink>
      <w:r>
        <w:t xml:space="preserve"> </w:t>
      </w:r>
      <w:r>
        <w:t xml:space="preserve">professionals are bilingual, there remains a shortage of resources for less common dialects. Effective patient education requires more than translation; it requires cultural nuance. For instance, dietary advice given by a</w:t>
      </w:r>
      <w:r>
        <w:t xml:space="preserve"> </w:t>
      </w:r>
      <w:hyperlink w:anchor="Xa39a3ee5e6b4b0d3255bfef95601890afd80709">
        <w:r>
          <w:rPr>
            <w:rStyle w:val="Hyperlink"/>
            <w:bCs/>
            <w:b/>
          </w:rPr>
          <w:t xml:space="preserve">Pharmacist</w:t>
        </w:r>
      </w:hyperlink>
      <w:r>
        <w:t xml:space="preserve"> </w:t>
      </w:r>
      <w:r>
        <w:t xml:space="preserve">must consider traditional foods prevalent in Caribbean or Latin American diets to ensure realistic adherence plans.</w:t>
      </w:r>
    </w:p>
    <w:bookmarkEnd w:id="23"/>
    <w:bookmarkStart w:id="24" w:name="high-volume-and-operational-pressures"/>
    <w:p>
      <w:pPr>
        <w:pStyle w:val="Heading3"/>
      </w:pPr>
      <w:r>
        <w:t xml:space="preserve">3.2 High Volume and Operational Pressures</w:t>
      </w:r>
    </w:p>
    <w:p>
      <w:pPr>
        <w:pStyle w:val="FirstParagraph"/>
      </w:pPr>
      <w:r>
        <w:t xml:space="preserve">&gt;Miami is known for its fast-paced lifestyle, and this extends to its healthcare infrastructure. Retail pharmacies in</w:t>
      </w:r>
      <w:r>
        <w:t xml:space="preserve"> </w:t>
      </w:r>
      <w:hyperlink w:anchor="Xa39a3ee5e6b4b0d3255bfef95601890afd80709">
        <w:r>
          <w:rPr>
            <w:rStyle w:val="Hyperlink"/>
            <w:bCs/>
            <w:b/>
          </w:rPr>
          <w:t xml:space="preserve">United States Miami</w:t>
        </w:r>
      </w:hyperlink>
      <w:r>
        <w:t xml:space="preserve"> </w:t>
      </w:r>
      <w:r>
        <w:t xml:space="preserve">often operate at high capacity, particularly in dense urban areas like Brickell and Downtown Miami. The</w:t>
      </w:r>
      <w:r>
        <w:t xml:space="preserve"> </w:t>
      </w:r>
      <w:hyperlink w:anchor="Xa39a3ee5e6b4b0d3255bfef95601890afd80709">
        <w:r>
          <w:rPr>
            <w:rStyle w:val="Hyperlink"/>
            <w:bCs/>
            <w:b/>
          </w:rPr>
          <w:t xml:space="preserve">Pharmacist</w:t>
        </w:r>
      </w:hyperlink>
      <w:r>
        <w:t xml:space="preserve"> </w:t>
      </w:r>
      <w:r>
        <w:t xml:space="preserve">faces immense pressure to process prescriptions quickly while maintaining safety standards. This environment can lead to burnout and potential errors if adequate staffing and workflow optimizations are not implemented. Case studies from local chains indicate that implementing automated dispensing systems helps alleviate some of this burden, allowing the</w:t>
      </w:r>
      <w:r>
        <w:t xml:space="preserve"> </w:t>
      </w:r>
      <w:hyperlink w:anchor="Xa39a3ee5e6b4b0d3255bfef95601890afd80709">
        <w:r>
          <w:rPr>
            <w:rStyle w:val="Hyperlink"/>
            <w:bCs/>
            <w:b/>
          </w:rPr>
          <w:t xml:space="preserve">Pharmacist</w:t>
        </w:r>
      </w:hyperlink>
      <w:r>
        <w:t xml:space="preserve"> </w:t>
      </w:r>
      <w:r>
        <w:t xml:space="preserve">to focus on clinical interventions rather than logistical tasks.</w:t>
      </w:r>
    </w:p>
    <w:bookmarkEnd w:id="24"/>
    <w:bookmarkStart w:id="25" w:name="regulatory-compliance"/>
    <w:p>
      <w:pPr>
        <w:pStyle w:val="Heading3"/>
      </w:pPr>
      <w:r>
        <w:t xml:space="preserve">3.3 Regulatory Compliance</w:t>
      </w:r>
    </w:p>
    <w:p>
      <w:pPr>
        <w:pStyle w:val="FirstParagraph"/>
      </w:pPr>
      <w:r>
        <w:t xml:space="preserve">&gt;The</w:t>
      </w:r>
    </w:p>
    <w:p>
      <w:pPr>
        <w:pStyle w:val="BodyText"/>
      </w:pPr>
      <w:hyperlink w:anchor="Xa39a3ee5e6b4b0d3255bfef95601890afd80709">
        <w:r>
          <w:rPr>
            <w:rStyle w:val="Hyperlink"/>
          </w:rPr>
          <w:t xml:space="preserve">Pharmacist</w:t>
        </w:r>
      </w:hyperlink>
      <w:r>
        <w:t xml:space="preserve"> </w:t>
      </w:r>
      <w:r>
        <w:t xml:space="preserve">in</w:t>
      </w:r>
    </w:p>
    <w:p>
      <w:pPr>
        <w:pStyle w:val="BodyText"/>
      </w:pPr>
      <w:hyperlink w:anchor="Xa39a3ee5e6b4b0d3255bfef95601890afd80709">
        <w:r>
          <w:rPr>
            <w:rStyle w:val="Hyperlink"/>
          </w:rPr>
          <w:t xml:space="preserve">United States Miami</w:t>
        </w:r>
      </w:hyperlink>
      <w:r>
        <w:t xml:space="preserve"> </w:t>
      </w:r>
      <w:r>
        <w:t xml:space="preserve">must navigate both federal regulations and Florida state laws. Recent changes in controlled substance prescribing practices have required stricter verification protocols. The</w:t>
      </w:r>
    </w:p>
    <w:p>
      <w:pPr>
        <w:pStyle w:val="BodyText"/>
      </w:pPr>
      <w:hyperlink w:anchor="Xa39a3ee5e6b4b0d3255bfef95601890afd80709">
        <w:r>
          <w:rPr>
            <w:rStyle w:val="Hyperlink"/>
          </w:rPr>
          <w:t xml:space="preserve">Pharmacist</w:t>
        </w:r>
      </w:hyperlink>
      <w:r>
        <w:t xml:space="preserve"> </w:t>
      </w:r>
      <w:r>
        <w:t xml:space="preserve">is the final checkpoint for patient safety, responsible for identifying suspicious orders that may indicate diversion or misuse. In a city with significant tourism, there is also a heightened risk of "doctor shopping" by visitors seeking controlled medications. Thus, the</w:t>
      </w:r>
    </w:p>
    <w:p>
      <w:pPr>
        <w:pStyle w:val="BodyText"/>
      </w:pPr>
      <w:hyperlink w:anchor="Xa39a3ee5e6b4b0d3255bfef95601890afd80709">
        <w:r>
          <w:rPr>
            <w:rStyle w:val="Hyperlink"/>
          </w:rPr>
          <w:t xml:space="preserve">Pharmacist</w:t>
        </w:r>
      </w:hyperlink>
      <w:r>
        <w:t xml:space="preserve"> </w:t>
      </w:r>
      <w:r>
        <w:t xml:space="preserve">in</w:t>
      </w:r>
    </w:p>
    <w:p>
      <w:pPr>
        <w:pStyle w:val="BodyText"/>
      </w:pPr>
      <w:hyperlink w:anchor="Xa39a3ee5e6b4b0d3255bfef95601890afd80709">
        <w:r>
          <w:rPr>
            <w:rStyle w:val="Hyperlink"/>
          </w:rPr>
          <w:t xml:space="preserve">United States Miami</w:t>
        </w:r>
      </w:hyperlink>
      <w:r>
        <w:t xml:space="preserve"> </w:t>
      </w:r>
      <w:r>
        <w:t xml:space="preserve">must remain vigilant and well-trained in legal compliance.</w:t>
      </w:r>
    </w:p>
    <w:bookmarkEnd w:id="25"/>
    <w:bookmarkEnd w:id="26"/>
    <w:bookmarkStart w:id="30" w:name="strategic-responses-and-best-practices"/>
    <w:p>
      <w:pPr>
        <w:pStyle w:val="Heading2"/>
      </w:pPr>
      <w:r>
        <w:t xml:space="preserve">4. Strategic Responses and Best Practices</w:t>
      </w:r>
    </w:p>
    <w:bookmarkStart w:id="27" w:name="expansion-of-clinical-services"/>
    <w:p>
      <w:pPr>
        <w:pStyle w:val="Heading3"/>
      </w:pPr>
      <w:r>
        <w:t xml:space="preserve">4.1 Expansion of Clinical Services</w:t>
      </w:r>
    </w:p>
    <w:p>
      <w:pPr>
        <w:pStyle w:val="FirstParagraph"/>
      </w:pPr>
      <w:r>
        <w:t xml:space="preserve">&gt;To address the chronic disease burden, many pharmacies in</w:t>
      </w:r>
    </w:p>
    <w:p>
      <w:pPr>
        <w:pStyle w:val="BodyText"/>
      </w:pPr>
      <w:hyperlink w:anchor="Xa39a3ee5e6b4b0d3255bfef95601890afd80709">
        <w:r>
          <w:rPr>
            <w:rStyle w:val="Hyperlink"/>
          </w:rPr>
          <w:t xml:space="preserve">United States Miami</w:t>
        </w:r>
      </w:hyperlink>
    </w:p>
    <w:p>
      <w:pPr>
        <w:pStyle w:val="BodyText"/>
      </w:pPr>
      <w:r>
        <w:t xml:space="preserve">are expanding their scope of practice. The</w:t>
      </w:r>
    </w:p>
    <w:p>
      <w:pPr>
        <w:pStyle w:val="BodyText"/>
      </w:pPr>
      <w:hyperlink w:anchor="Xa39a3ee5e6b4b0d3255bfef95601890afd80709">
        <w:r>
          <w:rPr>
            <w:rStyle w:val="Hyperlink"/>
          </w:rPr>
          <w:t xml:space="preserve">Pharmacist</w:t>
        </w:r>
      </w:hyperlink>
      <w:r>
        <w:t xml:space="preserve"> </w:t>
      </w:r>
      <w:r>
        <w:t xml:space="preserve">now routinely administers vaccines, including flu shots and travel-specific vaccines required by tourists visiting</w:t>
      </w:r>
    </w:p>
    <w:p>
      <w:pPr>
        <w:pStyle w:val="BodyText"/>
      </w:pPr>
      <w:hyperlink w:anchor="Xa39a3ee5e6b4b0d3255bfef95601890afd80709">
        <w:r>
          <w:rPr>
            <w:rStyle w:val="Hyperlink"/>
          </w:rPr>
          <w:t xml:space="preserve">United States Miami</w:t>
        </w:r>
      </w:hyperlink>
      <w:r>
        <w:t xml:space="preserve">. Additionally, point-of-care testing for glucose levels and cholesterol is becoming standard. These services position the</w:t>
      </w:r>
    </w:p>
    <w:p>
      <w:pPr>
        <w:pStyle w:val="BodyText"/>
      </w:pPr>
      <w:hyperlink w:anchor="Xa39a3ee5e6b4b0d3255bfef95601890afd80709">
        <w:r>
          <w:rPr>
            <w:rStyle w:val="Hyperlink"/>
          </w:rPr>
          <w:t xml:space="preserve">Pharmacist</w:t>
        </w:r>
      </w:hyperlink>
      <w:r>
        <w:t xml:space="preserve"> </w:t>
      </w:r>
      <w:r>
        <w:t xml:space="preserve">as a frontline defender of public health in</w:t>
      </w:r>
    </w:p>
    <w:p>
      <w:pPr>
        <w:pStyle w:val="BodyText"/>
      </w:pPr>
      <w:hyperlink w:anchor="Xa39a3ee5e6b4b0d3255bfef95601890afd80709">
        <w:r>
          <w:rPr>
            <w:rStyle w:val="Hyperlink"/>
          </w:rPr>
          <w:t xml:space="preserve">United States Miami</w:t>
        </w:r>
      </w:hyperlink>
      <w:r>
        <w:t xml:space="preserve">.</w:t>
      </w:r>
    </w:p>
    <w:bookmarkEnd w:id="27"/>
    <w:bookmarkStart w:id="28" w:name="Xc7a3f9351cfbea2ca303ee217817dabc452a671"/>
    <w:p>
      <w:pPr>
        <w:pStyle w:val="Heading3"/>
      </w:pPr>
      <w:r>
        <w:t xml:space="preserve">4.2 Leveraging Technology for Continuity of Care</w:t>
      </w:r>
    </w:p>
    <w:p>
      <w:pPr>
        <w:pStyle w:val="FirstParagraph"/>
      </w:pPr>
      <w:r>
        <w:t xml:space="preserve">&gt;Digital health integration is crucial for the modern</w:t>
      </w:r>
    </w:p>
    <w:p>
      <w:pPr>
        <w:pStyle w:val="BodyText"/>
      </w:pPr>
      <w:hyperlink w:anchor="Xa39a3ee5e6b4b0d3255bfef95601890afd80709">
        <w:r>
          <w:rPr>
            <w:rStyle w:val="Hyperlink"/>
          </w:rPr>
          <w:t xml:space="preserve">Pharmacist</w:t>
        </w:r>
      </w:hyperlink>
      <w:r>
        <w:t xml:space="preserve">. Electronic Health Records (EHRs) allow pharmacists in</w:t>
      </w:r>
    </w:p>
    <w:p>
      <w:pPr>
        <w:pStyle w:val="BodyText"/>
      </w:pPr>
      <w:hyperlink w:anchor="Xa39a3ee5e6b4b0d3255bfef95601890afd80709">
        <w:r>
          <w:rPr>
            <w:rStyle w:val="Hyperlink"/>
          </w:rPr>
          <w:t xml:space="preserve">United States Miami</w:t>
        </w:r>
      </w:hyperlink>
      <w:r>
        <w:t xml:space="preserve"> </w:t>
      </w:r>
      <w:r>
        <w:t xml:space="preserve">to coordinate with primary care physicians more effectively. Telehealth services, accelerated by the pandemic, have enabled</w:t>
      </w:r>
    </w:p>
    <w:p>
      <w:pPr>
        <w:pStyle w:val="BodyText"/>
      </w:pPr>
      <w:hyperlink w:anchor="Xa39a3ee5e6b4b0d3255bfef95601890afd80709">
        <w:r>
          <w:rPr>
            <w:rStyle w:val="Hyperlink"/>
          </w:rPr>
          <w:t xml:space="preserve">Pharmacist</w:t>
        </w:r>
      </w:hyperlink>
      <w:r>
        <w:t xml:space="preserve"> </w:t>
      </w:r>
      <w:r>
        <w:t xml:space="preserve">consultations to occur remotely. This is particularly beneficial for patients with mobility issues or those living in rural parts of Miami-Dade County who cannot easily travel to a physical pharmacy.</w:t>
      </w:r>
    </w:p>
    <w:bookmarkEnd w:id="28"/>
    <w:bookmarkStart w:id="29" w:name="community-engagement-and-education"/>
    <w:p>
      <w:pPr>
        <w:pStyle w:val="Heading3"/>
      </w:pPr>
      <w:r>
        <w:t xml:space="preserve">4.3 Community Engagement and Education</w:t>
      </w:r>
    </w:p>
    <w:p>
      <w:pPr>
        <w:pStyle w:val="FirstParagraph"/>
      </w:pPr>
      <w:r>
        <w:t xml:space="preserve">&gt;The</w:t>
      </w:r>
    </w:p>
    <w:p>
      <w:pPr>
        <w:pStyle w:val="BodyText"/>
      </w:pPr>
      <w:hyperlink w:anchor="Xa39a3ee5e6b4b0d3255bfef95601890afd80709">
        <w:r>
          <w:rPr>
            <w:rStyle w:val="Hyperlink"/>
          </w:rPr>
          <w:t xml:space="preserve">Pharmacist</w:t>
        </w:r>
      </w:hyperlink>
      <w:r>
        <w:t xml:space="preserve"> </w:t>
      </w:r>
      <w:r>
        <w:t xml:space="preserve">acts as a community leader in</w:t>
      </w:r>
    </w:p>
    <w:p>
      <w:pPr>
        <w:pStyle w:val="BodyText"/>
      </w:pPr>
      <w:hyperlink w:anchor="Xa39a3ee5e6b4b0d3255bfef95601890afd80709">
        <w:r>
          <w:rPr>
            <w:rStyle w:val="Hyperlink"/>
          </w:rPr>
          <w:t xml:space="preserve">United States Miami</w:t>
        </w:r>
      </w:hyperlink>
      <w:r>
        <w:t xml:space="preserve">. Local pharmacies frequently partner with community centers to host health fairs, providing free screenings and education on medication safety. By engaging directly with the community, the</w:t>
      </w:r>
    </w:p>
    <w:p>
      <w:pPr>
        <w:pStyle w:val="BodyText"/>
      </w:pPr>
      <w:hyperlink w:anchor="Xa39a3ee5e6b4b0d3255bfef95601890afd80709">
        <w:r>
          <w:rPr>
            <w:rStyle w:val="Hyperlink"/>
          </w:rPr>
          <w:t xml:space="preserve">Pharmacist</w:t>
        </w:r>
      </w:hyperlink>
      <w:r>
        <w:t xml:space="preserve"> </w:t>
      </w:r>
      <w:r>
        <w:t xml:space="preserve">builds trust and ensures that health information is accessible to all socioeconomic groups.</w:t>
      </w:r>
    </w:p>
    <w:bookmarkEnd w:id="29"/>
    <w:bookmarkEnd w:id="30"/>
    <w:bookmarkStart w:id="31" w:name="Xe000bbb43967c479ef0787cba5012acc9e9edf4"/>
    <w:p>
      <w:pPr>
        <w:pStyle w:val="Heading2"/>
      </w:pPr>
      <w:r>
        <w:t xml:space="preserve">5. Future Outlook for Pharmacist in United States Miami</w:t>
      </w:r>
    </w:p>
    <w:p>
      <w:pPr>
        <w:pStyle w:val="FirstParagraph"/>
      </w:pPr>
      <w:r>
        <w:t xml:space="preserve">&gt;The future of pharmacy practice in</w:t>
      </w:r>
    </w:p>
    <w:p>
      <w:pPr>
        <w:pStyle w:val="BodyText"/>
      </w:pPr>
      <w:hyperlink w:anchor="Xa39a3ee5e6b4b0d3255bfef95601890afd80709">
        <w:r>
          <w:rPr>
            <w:rStyle w:val="Hyperlink"/>
          </w:rPr>
          <w:t xml:space="preserve">United States Miami</w:t>
        </w:r>
      </w:hyperlink>
      <w:r>
        <w:t xml:space="preserve"> </w:t>
      </w:r>
      <w:r>
        <w:t xml:space="preserve">looks increasingly clinical and patient-centered. With the rising cost of healthcare, insurance providers are incentivizing the use of</w:t>
      </w:r>
    </w:p>
    <w:p>
      <w:pPr>
        <w:pStyle w:val="BodyText"/>
      </w:pPr>
      <w:hyperlink w:anchor="Xa39a3ee5e6b4b0d3255bfef95601890afd80709">
        <w:r>
          <w:rPr>
            <w:rStyle w:val="Hyperlink"/>
          </w:rPr>
          <w:t xml:space="preserve">Pharmacist</w:t>
        </w:r>
      </w:hyperlink>
      <w:r>
        <w:t xml:space="preserve">-led interventions to reduce emergency room visits. We anticipate a greater emphasis on personalized medicine, where genetic testing guides drug selection—a field where Miami’s diverse genetics offer valuable research opportunities.</w:t>
      </w:r>
    </w:p>
    <w:p>
      <w:pPr>
        <w:pStyle w:val="BodyText"/>
      </w:pPr>
      <w:hyperlink w:anchor="Xa39a3ee5e6b4b0d3255bfef95601890afd80709">
        <w:r>
          <w:rPr>
            <w:rStyle w:val="Hyperlink"/>
          </w:rPr>
          <w:t xml:space="preserve">United States Miami</w:t>
        </w:r>
      </w:hyperlink>
      <w:r>
        <w:t xml:space="preserve">, such as increased vector-borne diseases, the</w:t>
      </w:r>
    </w:p>
    <w:p>
      <w:pPr>
        <w:pStyle w:val="BodyText"/>
      </w:pPr>
      <w:hyperlink w:anchor="Xa39a3ee5e6b4b0d3255bfef95601890afd80709">
        <w:r>
          <w:rPr>
            <w:rStyle w:val="Hyperlink"/>
          </w:rPr>
          <w:t xml:space="preserve">Pharmacist</w:t>
        </w:r>
      </w:hyperlink>
      <w:r>
        <w:t xml:space="preserve"> </w:t>
      </w:r>
      <w:r>
        <w:t xml:space="preserve">will play a key role in public health surveillance and education. The integration of artificial intelligence to predict medication shortages or disease outbreaks will further empower the</w:t>
      </w:r>
    </w:p>
    <w:p>
      <w:pPr>
        <w:pStyle w:val="BodyText"/>
      </w:pPr>
      <w:hyperlink w:anchor="Xa39a3ee5e6b4b0d3255bfef95601890afd80709">
        <w:r>
          <w:rPr>
            <w:rStyle w:val="Hyperlink"/>
          </w:rPr>
          <w:t xml:space="preserve">Pharmacist</w:t>
        </w:r>
      </w:hyperlink>
      <w:r>
        <w:t xml:space="preserve">.</w:t>
      </w:r>
    </w:p>
    <w:bookmarkEnd w:id="31"/>
    <w:bookmarkStart w:id="32" w:name="conclusion"/>
    <w:p>
      <w:pPr>
        <w:pStyle w:val="Heading2"/>
      </w:pPr>
      <w:r>
        <w:t xml:space="preserve">6. Conclusion</w:t>
      </w:r>
    </w:p>
    <w:p>
      <w:pPr>
        <w:pStyle w:val="FirstParagraph"/>
      </w:pPr>
      <w:r>
        <w:t xml:space="preserve">&gt;In conclusion, the</w:t>
      </w:r>
    </w:p>
    <w:p>
      <w:pPr>
        <w:pStyle w:val="BodyText"/>
      </w:pPr>
      <w:hyperlink w:anchor="Xa39a3ee5e6b4b0d3255bfef95601890afd80709">
        <w:r>
          <w:rPr>
            <w:rStyle w:val="Hyperlink"/>
          </w:rPr>
          <w:t xml:space="preserve">Pharmacist</w:t>
        </w:r>
      </w:hyperlink>
      <w:r>
        <w:t xml:space="preserve"> </w:t>
      </w:r>
      <w:r>
        <w:t xml:space="preserve">in</w:t>
      </w:r>
    </w:p>
    <w:p>
      <w:pPr>
        <w:pStyle w:val="BodyText"/>
      </w:pPr>
      <w:hyperlink w:anchor="Xa39a3ee5e6b4b0d3255bfef95601890afd80709">
        <w:r>
          <w:rPr>
            <w:rStyle w:val="Hyperlink"/>
          </w:rPr>
          <w:t xml:space="preserve">United States Miami</w:t>
        </w:r>
      </w:hyperlink>
      <w:r>
        <w:t xml:space="preserve"> </w:t>
      </w:r>
      <w:r>
        <w:t xml:space="preserve">is an indispensable asset to the local healthcare ecosystem. Facing unique demographic, operational, and regulatory challenges, these professionals have adapted by expanding their clinical roles and leveraging technology. The synergy between the diverse population of</w:t>
      </w:r>
    </w:p>
    <w:p>
      <w:pPr>
        <w:pStyle w:val="BodyText"/>
      </w:pPr>
      <w:hyperlink w:anchor="Xa39a3ee5e6b4b0d3255bfef95601890afd80709">
        <w:r>
          <w:rPr>
            <w:rStyle w:val="Hyperlink"/>
          </w:rPr>
          <w:t xml:space="preserve">United States Miami</w:t>
        </w:r>
      </w:hyperlink>
      <w:r>
        <w:t xml:space="preserve"> </w:t>
      </w:r>
      <w:r>
        <w:t xml:space="preserve">and the dedicated expertise of the</w:t>
      </w:r>
    </w:p>
    <w:p>
      <w:pPr>
        <w:pStyle w:val="BodyText"/>
      </w:pPr>
      <w:hyperlink w:anchor="Xa39a3ee5e6b4b0d3255bfef95601890afd80709">
        <w:r>
          <w:rPr>
            <w:rStyle w:val="Hyperlink"/>
          </w:rPr>
          <w:t xml:space="preserve">Pharmacist</w:t>
        </w:r>
      </w:hyperlink>
      <w:r>
        <w:t xml:space="preserve"> </w:t>
      </w:r>
      <w:r>
        <w:t xml:space="preserve">ensures that healthcare remains accessible, safe, and effective. Moving forward, continued collaboration between pharmacists, physicians, and policymakers will be essential to maintaining the high standards of care in this vibrant region.</w:t>
      </w:r>
    </w:p>
    <w:bookmarkEnd w:id="32"/>
    <w:bookmarkStart w:id="33" w:name="references"/>
    <w:p>
      <w:pPr>
        <w:pStyle w:val="Heading2"/>
      </w:pPr>
      <w:r>
        <w:t xml:space="preserve">References</w:t>
      </w:r>
    </w:p>
    <w:p>
      <w:pPr>
        <w:pStyle w:val="FirstParagraph"/>
      </w:pPr>
      <w:r>
        <w:t xml:space="preserve">Miami-Dade County Public Health Information Center Reports.</w:t>
      </w:r>
    </w:p>
    <w:p>
      <w:pPr>
        <w:pStyle w:val="BodyText"/>
      </w:pPr>
      <w:r>
        <w:t xml:space="preserve">Federal Drug Enforcement Administration (DEA) Guidelines for Controlled Substances.</w:t>
      </w:r>
    </w:p>
    <w:p>
      <w:pPr>
        <w:pStyle w:val="BodyText"/>
      </w:pPr>
      <w:r>
        <w:t xml:space="preserve">American Pharmacists Association: State Scope of Practice Laws.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Pharmacist in United States Miami</dc:title>
  <dc:creator/>
  <dc:language>en</dc:language>
  <cp:keywords/>
  <dcterms:created xsi:type="dcterms:W3CDTF">2026-07-29T11:13:57Z</dcterms:created>
  <dcterms:modified xsi:type="dcterms:W3CDTF">2026-07-29T11:13:57Z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