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Melbourne</w:t>
      </w:r>
    </w:p>
    <w:bookmarkStart w:id="27" w:name="Xf855022ffc8b3ac7fabea71b373a7cb6467297c"/>
    <w:p>
      <w:pPr>
        <w:pStyle w:val="Heading1"/>
      </w:pPr>
      <w:r>
        <w:t xml:space="preserve">Case Study: Elevating Brand Narratives Through Professional Photography in Australia Melbourne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w:t>
      </w:r>
    </w:p>
    <w:bookmarkStart w:id="20" w:name="case-study-context-and-background"/>
    <w:p>
      <w:pPr>
        <w:pStyle w:val="Heading2"/>
      </w:pPr>
      <w:r>
        <w:rPr>
          <w:iCs/>
          <w:i/>
        </w:rPr>
        <w:t xml:space="preserve">Case Study</w:t>
      </w:r>
      <w:r>
        <w:t xml:space="preserve">: Context and Background</w:t>
      </w:r>
    </w:p>
    <w:p>
      <w:pPr>
        <w:pStyle w:val="FirstParagraph"/>
      </w:pPr>
      <w:r>
        <w:t xml:space="preserve">In the rapidly evolving landscape of modern marketing, visual storytelling has emerged as the most potent tool for brand engagement. For businesses operating in one of the world’s most culturally vibrant cities, capturing this essence is not merely an aesthetic choice but a strategic imperative. This</w:t>
      </w:r>
      <w:r>
        <w:t xml:space="preserve"> </w:t>
      </w:r>
      <w:r>
        <w:rPr>
          <w:iCs/>
          <w:i/>
        </w:rPr>
        <w:t xml:space="preserve">Case Study</w:t>
      </w:r>
      <w:r>
        <w:t xml:space="preserve"> </w:t>
      </w:r>
      <w:r>
        <w:t xml:space="preserve">examines how a mid-sized lifestyle apparel retailer successfully rebranded its market presence by partnering with a specialized</w:t>
      </w:r>
      <w:r>
        <w:t xml:space="preserve"> </w:t>
      </w:r>
      <w:r>
        <w:rPr>
          <w:iCs/>
          <w:i/>
        </w:rPr>
        <w:t xml:space="preserve">Photographer</w:t>
      </w:r>
      <w:r>
        <w:t xml:space="preserve"> </w:t>
      </w:r>
      <w:r>
        <w:t xml:space="preserve">to capture the unique spirit of</w:t>
      </w:r>
      <w:r>
        <w:t xml:space="preserve"> </w:t>
      </w:r>
      <w:r>
        <w:rPr>
          <w:bCs/>
          <w:b/>
        </w:rPr>
        <w:t xml:space="preserve">Australia Melbourne</w:t>
      </w:r>
      <w:r>
        <w:t xml:space="preserve">. The project, titled "Urban Canvas," aimed to bridge the gap between high-fashion aesthetics and authentic local culture.</w:t>
      </w:r>
    </w:p>
    <w:p>
      <w:pPr>
        <w:pStyle w:val="BodyText"/>
      </w:pPr>
      <w:r>
        <w:t xml:space="preserve">The client, an emerging Australian brand known for sustainable streetwear, faced a significant challenge. While their product quality was exceptional, their digital marketing lacked visual cohesion. Their previous imagery felt generic and disconnected from the specific cultural heartbeat of their target demographic. To succeed in the competitive retail sector of</w:t>
      </w:r>
      <w:r>
        <w:t xml:space="preserve"> </w:t>
      </w:r>
      <w:r>
        <w:rPr>
          <w:bCs/>
          <w:b/>
        </w:rPr>
        <w:t xml:space="preserve">Australia Melbourne</w:t>
      </w:r>
      <w:r>
        <w:t xml:space="preserve">, they needed more than just product shots; they required an atmospheric narrative that resonated with locals and tourists alike.</w:t>
      </w:r>
    </w:p>
    <w:bookmarkEnd w:id="20"/>
    <w:bookmarkStart w:id="21" w:name="Xc070095d6b42f7bbf36ddec1efd3d2c49bc16b4"/>
    <w:p>
      <w:pPr>
        <w:pStyle w:val="Heading2"/>
      </w:pPr>
      <w:r>
        <w:t xml:space="preserve">The Challenge: Authenticity Amidst Commercialism</w:t>
      </w:r>
    </w:p>
    <w:p>
      <w:pPr>
        <w:pStyle w:val="FirstParagraph"/>
      </w:pPr>
      <w:r>
        <w:t xml:space="preserve">The primary objective was to create a visual identity that felt unmistakably rooted in place. The client recognized that generic stock photography or studio-only shoots would fail to convey the dynamic energy of their brand's home city. The challenge for the hired</w:t>
      </w:r>
      <w:r>
        <w:t xml:space="preserve"> </w:t>
      </w:r>
      <w:r>
        <w:rPr>
          <w:iCs/>
          <w:i/>
        </w:rPr>
        <w:t xml:space="preserve">Photographer</w:t>
      </w:r>
      <w:r>
        <w:t xml:space="preserve"> </w:t>
      </w:r>
      <w:r>
        <w:t xml:space="preserve">was twofold: first, to maintain high commercial standards suitable for e-commerce platforms, and second, to capture the raw, gritty yet artistic essence of</w:t>
      </w:r>
      <w:r>
        <w:t xml:space="preserve"> </w:t>
      </w:r>
      <w:r>
        <w:rPr>
          <w:bCs/>
          <w:b/>
        </w:rPr>
        <w:t xml:space="preserve">Australia Melbourne</w:t>
      </w:r>
      <w:r>
        <w:t xml:space="preserve">’s laneways, coffee culture, and diverse neighborhoods.</w:t>
      </w:r>
    </w:p>
    <w:p>
      <w:pPr>
        <w:pStyle w:val="BodyText"/>
      </w:pPr>
      <w:r>
        <w:t xml:space="preserve">Furthermore, the client needed to differentiate themselves in a saturated market. The visual language had to speak directly to the conscious consumer of</w:t>
      </w:r>
      <w:r>
        <w:t xml:space="preserve"> </w:t>
      </w:r>
      <w:r>
        <w:rPr>
          <w:bCs/>
          <w:b/>
        </w:rPr>
        <w:t xml:space="preserve">Australia Melbourne</w:t>
      </w:r>
      <w:r>
        <w:t xml:space="preserve">, who values sustainability, creativity, and local heritage. The</w:t>
      </w:r>
      <w:r>
        <w:t xml:space="preserve"> </w:t>
      </w:r>
      <w:r>
        <w:rPr>
          <w:iCs/>
          <w:i/>
        </w:rPr>
        <w:t xml:space="preserve">Case Study</w:t>
      </w:r>
      <w:r>
        <w:t xml:space="preserve"> </w:t>
      </w:r>
      <w:r>
        <w:t xml:space="preserve">highlights that failing to capture this nuance would result in low conversion rates and weak brand loyalty.</w:t>
      </w:r>
    </w:p>
    <w:bookmarkEnd w:id="21"/>
    <w:bookmarkStart w:id="22" w:name="the-strategy-leveraging-local-expertise"/>
    <w:p>
      <w:pPr>
        <w:pStyle w:val="Heading2"/>
      </w:pPr>
      <w:r>
        <w:t xml:space="preserve">The Strategy: Leveraging Local Expertise</w:t>
      </w:r>
    </w:p>
    <w:p>
      <w:pPr>
        <w:pStyle w:val="FirstParagraph"/>
      </w:pPr>
      <w:r>
        <w:t xml:space="preserve">To address these challenges, the project team engaged a local</w:t>
      </w:r>
      <w:r>
        <w:t xml:space="preserve"> </w:t>
      </w:r>
      <w:r>
        <w:rPr>
          <w:iCs/>
          <w:i/>
        </w:rPr>
        <w:t xml:space="preserve">Photographer</w:t>
      </w:r>
      <w:r>
        <w:t xml:space="preserve"> </w:t>
      </w:r>
      <w:r>
        <w:t xml:space="preserve">with deep ties to the</w:t>
      </w:r>
      <w:r>
        <w:t xml:space="preserve"> </w:t>
      </w:r>
      <w:r>
        <w:rPr>
          <w:bCs/>
          <w:b/>
        </w:rPr>
        <w:t xml:space="preserve">Australia Melbourne</w:t>
      </w:r>
      <w:r>
        <w:t xml:space="preserve"> </w:t>
      </w:r>
      <w:r>
        <w:t xml:space="preserve">creative community. The strategy relied on three core pillars:</w:t>
      </w:r>
    </w:p>
    <w:p>
      <w:pPr>
        <w:numPr>
          <w:ilvl w:val="0"/>
          <w:numId w:val="1001"/>
        </w:numPr>
        <w:pStyle w:val="Compact"/>
      </w:pPr>
      <w:r>
        <w:rPr>
          <w:bCs/>
          <w:b/>
        </w:rPr>
        <w:t xml:space="preserve">Cultural Immersion:</w:t>
      </w:r>
      <w:r>
        <w:t xml:space="preserve">The shooting schedule was designed around the specific light and atmosphere of</w:t>
      </w:r>
      <w:r>
        <w:t xml:space="preserve"> </w:t>
      </w:r>
      <w:r>
        <w:rPr>
          <w:bCs/>
          <w:b/>
        </w:rPr>
        <w:t xml:space="preserve">Australia Melbourne</w:t>
      </w:r>
      <w:r>
        <w:t xml:space="preserve">. By utilizing "golden hour" shots in iconic locations such as Hosier Lane and Queen Victoria Market, the imagery immediately evoked a sense of place.</w:t>
      </w:r>
    </w:p>
    <w:p>
      <w:pPr>
        <w:numPr>
          <w:ilvl w:val="0"/>
          <w:numId w:val="1001"/>
        </w:numPr>
        <w:pStyle w:val="Compact"/>
      </w:pPr>
      <w:r>
        <w:rPr>
          <w:bCs/>
          <w:b/>
        </w:rPr>
        <w:t xml:space="preserve">Human-Centric Approach:</w:t>
      </w:r>
      <w:r>
        <w:t xml:space="preserve">Rather than focusing solely on clothing, the</w:t>
      </w:r>
      <w:r>
        <w:t xml:space="preserve"> </w:t>
      </w:r>
      <w:r>
        <w:rPr>
          <w:iCs/>
          <w:i/>
        </w:rPr>
        <w:t xml:space="preserve">Photographer</w:t>
      </w:r>
      <w:r>
        <w:t xml:space="preserve"> </w:t>
      </w:r>
      <w:r>
        <w:t xml:space="preserve">focused on people. The campaign featured diverse models engaging in typical Melbourne activities—drinking flat whites, cycling along the Yarra River, and exploring art galleries. This approach humanized the brand.</w:t>
      </w:r>
    </w:p>
    <w:p>
      <w:pPr>
        <w:numPr>
          <w:ilvl w:val="0"/>
          <w:numId w:val="1001"/>
        </w:numPr>
        <w:pStyle w:val="Compact"/>
      </w:pPr>
      <w:r>
        <w:rPr>
          <w:bCs/>
          <w:b/>
        </w:rPr>
        <w:t xml:space="preserve">Narrative Cohesion:</w:t>
      </w:r>
      <w:r>
        <w:t xml:space="preserve">The</w:t>
      </w:r>
      <w:r>
        <w:t xml:space="preserve"> </w:t>
      </w:r>
      <w:r>
        <w:rPr>
          <w:iCs/>
          <w:i/>
        </w:rPr>
        <w:t xml:space="preserve">Case Study</w:t>
      </w:r>
      <w:r>
        <w:t xml:space="preserve"> </w:t>
      </w:r>
      <w:r>
        <w:t xml:space="preserve">emphasizes that every image was part of a larger story. The visual style combined high-contrast urban elements with soft, natural textures, mirroring the city's blend of industrial heritage and artistic sophistication.</w:t>
      </w:r>
    </w:p>
    <w:bookmarkEnd w:id="22"/>
    <w:bookmarkStart w:id="24" w:name="Xc8e428767c81cf1ecf509a1c33e0fbedfdd6cb2"/>
    <w:p>
      <w:pPr>
        <w:pStyle w:val="Heading2"/>
      </w:pPr>
      <w:r>
        <w:t xml:space="preserve">Execution: The Role of the Photographer in Australia Melbourne</w:t>
      </w:r>
    </w:p>
    <w:p>
      <w:pPr>
        <w:pStyle w:val="FirstParagraph"/>
      </w:pPr>
      <w:r>
        <w:t xml:space="preserve">The execution phase revealed why local expertise is critical. A generic</w:t>
      </w:r>
      <w:r>
        <w:t xml:space="preserve"> </w:t>
      </w:r>
      <w:r>
        <w:rPr>
          <w:iCs/>
          <w:i/>
        </w:rPr>
        <w:t xml:space="preserve">Photographer</w:t>
      </w:r>
      <w:r>
        <w:t xml:space="preserve"> </w:t>
      </w:r>
      <w:r>
        <w:t xml:space="preserve">might have missed the subtle cues that define the Melbourne aesthetic. For instance, knowing which laneways offer the best background without excessive crowds required intimate knowledge of</w:t>
      </w:r>
      <w:r>
        <w:t xml:space="preserve"> </w:t>
      </w:r>
      <w:r>
        <w:rPr>
          <w:bCs/>
          <w:b/>
        </w:rPr>
        <w:t xml:space="preserve">Australia Melbourne</w:t>
      </w:r>
      <w:r>
        <w:t xml:space="preserve">. The chosen professional understood how to navigate permit requirements for public spaces and how to work with unpredictable weather conditions, which are common in this region.</w:t>
      </w:r>
    </w:p>
    <w:p>
      <w:pPr>
        <w:pStyle w:val="BodyText"/>
      </w:pPr>
      <w:r>
        <w:t xml:space="preserve">The shoot took place over three days. The first day focused on architectural details that frame the lifestyle shots. The second day involved model sessions in Fitzroy and Collingwood, areas synonymous with alternative culture in</w:t>
      </w:r>
      <w:r>
        <w:t xml:space="preserve"> </w:t>
      </w:r>
      <w:r>
        <w:rPr>
          <w:bCs/>
          <w:b/>
        </w:rPr>
        <w:t xml:space="preserve">Australia Melbourne</w:t>
      </w:r>
      <w:r>
        <w:t xml:space="preserve">. The third day was dedicated to product-focused imagery in a converted warehouse space, providing a neutral backdrop that allowed the vibrant city photos to stand out during marketing campaigns.</w:t>
      </w:r>
    </w:p>
    <w:bookmarkStart w:id="23" w:name="key-insight-from-the-case-study"/>
    <w:p>
      <w:pPr>
        <w:pStyle w:val="Heading3"/>
      </w:pPr>
      <w:r>
        <w:t xml:space="preserve">Key Insight from the Case Study</w:t>
      </w:r>
    </w:p>
    <w:p>
      <w:pPr>
        <w:pStyle w:val="FirstParagraph"/>
      </w:pPr>
      <w:r>
        <w:t xml:space="preserve">The success of this project hinged on the</w:t>
      </w:r>
      <w:r>
        <w:t xml:space="preserve"> </w:t>
      </w:r>
      <w:r>
        <w:rPr>
          <w:iCs/>
          <w:i/>
        </w:rPr>
        <w:t xml:space="preserve">Photographer</w:t>
      </w:r>
      <w:r>
        <w:t xml:space="preserve">'s ability to translate the abstract concept of "Melbourne Vibes" into tangible visual assets. It was not enough to simply photograph a building; it was about capturing the mood, the light, and the attitude that defines</w:t>
      </w:r>
      <w:r>
        <w:t xml:space="preserve"> </w:t>
      </w:r>
      <w:r>
        <w:rPr>
          <w:bCs/>
          <w:b/>
        </w:rPr>
        <w:t xml:space="preserve">Australia Melbourne</w:t>
      </w:r>
      <w:r>
        <w:t xml:space="preserve">.</w:t>
      </w:r>
    </w:p>
    <w:bookmarkEnd w:id="23"/>
    <w:bookmarkEnd w:id="24"/>
    <w:bookmarkStart w:id="25" w:name="results-and-impact"/>
    <w:p>
      <w:pPr>
        <w:pStyle w:val="Heading2"/>
      </w:pPr>
      <w:r>
        <w:t xml:space="preserve">Results and Impact</w:t>
      </w:r>
    </w:p>
    <w:p>
      <w:pPr>
        <w:pStyle w:val="FirstParagraph"/>
      </w:pPr>
      <w:r>
        <w:t xml:space="preserve">The launch of the "Urban Canvas" campaign resulted in measurable success across all key performance indicators. Within three months of deploying the new imagery, online engagement increased by 45%. More importantly, brand sentiment analysis indicated that customers felt a stronger emotional connection to the brand due to its authentic representation of</w:t>
      </w:r>
      <w:r>
        <w:t xml:space="preserve"> </w:t>
      </w:r>
      <w:r>
        <w:rPr>
          <w:bCs/>
          <w:b/>
        </w:rPr>
        <w:t xml:space="preserve">Australia Melbourne</w:t>
      </w:r>
      <w:r>
        <w:t xml:space="preserve">.</w:t>
      </w:r>
    </w:p>
    <w:p>
      <w:pPr>
        <w:pStyle w:val="BodyText"/>
      </w:pPr>
      <w:r>
        <w:t xml:space="preserve">Customer feedback specifically mentioned feeling "seen" and "represented" by the images. This validation confirms that for businesses aiming for growth in this region, investing in a specialized</w:t>
      </w:r>
      <w:r>
        <w:t xml:space="preserve"> </w:t>
      </w:r>
      <w:r>
        <w:rPr>
          <w:iCs/>
          <w:i/>
        </w:rPr>
        <w:t xml:space="preserve">Photographer</w:t>
      </w:r>
      <w:r>
        <w:t xml:space="preserve"> </w:t>
      </w:r>
      <w:r>
        <w:t xml:space="preserve">who understands local nuances is not an expense but a strategic investment.</w:t>
      </w:r>
    </w:p>
    <w:bookmarkEnd w:id="25"/>
    <w:bookmarkStart w:id="26" w:name="conclusion"/>
    <w:p>
      <w:pPr>
        <w:pStyle w:val="Heading2"/>
      </w:pPr>
      <w:r>
        <w:t xml:space="preserve">Conclusion</w:t>
      </w:r>
    </w:p>
    <w:p>
      <w:pPr>
        <w:pStyle w:val="FirstParagraph"/>
      </w:pPr>
      <w:r>
        <w:t xml:space="preserve">This</w:t>
      </w:r>
      <w:r>
        <w:t xml:space="preserve"> </w:t>
      </w:r>
      <w:r>
        <w:rPr>
          <w:iCs/>
          <w:i/>
        </w:rPr>
        <w:t xml:space="preserve">Case Study</w:t>
      </w:r>
      <w:r>
        <w:t xml:space="preserve"> </w:t>
      </w:r>
      <w:r>
        <w:t xml:space="preserve">demonstrates that effective brand building requires more than just high-quality images; it requires context. For brands operating in or targeting the market of</w:t>
      </w:r>
      <w:r>
        <w:t xml:space="preserve"> </w:t>
      </w:r>
      <w:r>
        <w:rPr>
          <w:bCs/>
          <w:b/>
        </w:rPr>
        <w:t xml:space="preserve">Australia Melbourne</w:t>
      </w:r>
      <w:r>
        <w:t xml:space="preserve">, collaborating with a local professional is essential. The unique blend of art, culture, and urban life in</w:t>
      </w:r>
      <w:r>
        <w:t xml:space="preserve"> </w:t>
      </w:r>
      <w:r>
        <w:rPr>
          <w:bCs/>
          <w:b/>
        </w:rPr>
        <w:t xml:space="preserve">Australia Melbourne</w:t>
      </w:r>
      <w:r>
        <w:t xml:space="preserve"> </w:t>
      </w:r>
      <w:r>
        <w:t xml:space="preserve">presents both a challenge and an opportunity.</w:t>
      </w:r>
    </w:p>
    <w:p>
      <w:pPr>
        <w:pStyle w:val="BodyText"/>
      </w:pPr>
      <w:r>
        <w:t xml:space="preserve">By selecting a skilled</w:t>
      </w:r>
      <w:r>
        <w:t xml:space="preserve"> </w:t>
      </w:r>
      <w:r>
        <w:rPr>
          <w:iCs/>
          <w:i/>
        </w:rPr>
        <w:t xml:space="preserve">Photographer</w:t>
      </w:r>
      <w:r>
        <w:t xml:space="preserve">, companies can unlock the visual potential of this dynamic city. The resulting imagery serves not just as advertising, but as cultural documentation that resonates deeply with consumers. As the market continues to evolve, the importance of authentic, locally-grounded photography will only increase, making this</w:t>
      </w:r>
      <w:r>
        <w:t xml:space="preserve"> </w:t>
      </w:r>
      <w:r>
        <w:rPr>
          <w:iCs/>
          <w:i/>
        </w:rPr>
        <w:t xml:space="preserve">Case Study</w:t>
      </w:r>
      <w:r>
        <w:t xml:space="preserve"> </w:t>
      </w:r>
      <w:r>
        <w:t xml:space="preserve">a valuable reference for future marketing initiatives in</w:t>
      </w:r>
      <w:r>
        <w:t xml:space="preserve"> </w:t>
      </w:r>
      <w:r>
        <w:rPr>
          <w:bCs/>
          <w:b/>
        </w:rPr>
        <w:t xml:space="preserve">Australia Melbourne</w:t>
      </w:r>
      <w:r>
        <w:t xml:space="preserve">.</w:t>
      </w:r>
    </w:p>
    <w:p>
      <w:pPr>
        <w:pStyle w:val="BodyText"/>
      </w:pPr>
      <w:r>
        <w:t xml:space="preserve">In summary, whether for fashion, real estate, or corporate branding, the synergy between local talent and local setting creates a powerful narrative. For any enterprise looking to establish itself in this vibrant hub of creativity, understanding the specific requirements of working with a top-tier</w:t>
      </w:r>
      <w:r>
        <w:t xml:space="preserve"> </w:t>
      </w:r>
      <w:r>
        <w:rPr>
          <w:iCs/>
          <w:i/>
        </w:rPr>
        <w:t xml:space="preserve">Photographer</w:t>
      </w:r>
      <w:r>
        <w:t xml:space="preserve"> </w:t>
      </w:r>
      <w:r>
        <w:t xml:space="preserve">in</w:t>
      </w:r>
      <w:r>
        <w:t xml:space="preserve"> </w:t>
      </w:r>
      <w:r>
        <w:rPr>
          <w:bCs/>
          <w:b/>
        </w:rPr>
        <w:t xml:space="preserve">Australia Melbourne</w:t>
      </w:r>
      <w:r>
        <w:t xml:space="preserve"> </w:t>
      </w:r>
      <w:r>
        <w:t xml:space="preserve">is the first step toward visual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Services in Melbourne</dc:title>
  <dc:creator/>
  <dc:language>en</dc:language>
  <cp:keywords/>
  <dcterms:created xsi:type="dcterms:W3CDTF">2026-07-29T08:32:20Z</dcterms:created>
  <dcterms:modified xsi:type="dcterms:W3CDTF">2026-07-29T08:32:20Z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