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Impact</w:t>
      </w:r>
      <w:r>
        <w:t xml:space="preserve"> </w:t>
      </w:r>
      <w:r>
        <w:t xml:space="preserve">of</w:t>
      </w:r>
      <w:r>
        <w:t xml:space="preserve"> </w:t>
      </w:r>
      <w:r>
        <w:t xml:space="preserve">Physicists</w:t>
      </w:r>
      <w:r>
        <w:t xml:space="preserve"> </w:t>
      </w:r>
      <w:r>
        <w:t xml:space="preserve">in</w:t>
      </w:r>
      <w:r>
        <w:t xml:space="preserve"> </w:t>
      </w:r>
      <w:r>
        <w:t xml:space="preserve">Canada</w:t>
      </w:r>
      <w:r>
        <w:t xml:space="preserve"> </w:t>
      </w:r>
      <w:r>
        <w:t xml:space="preserve">Toronto</w:t>
      </w:r>
    </w:p>
    <w:bookmarkStart w:id="35" w:name="Xcb0147319055bfb4f316b2b35aa30f23d8714bb"/>
    <w:p>
      <w:pPr>
        <w:pStyle w:val="Heading1"/>
      </w:pPr>
      <w:r>
        <w:t xml:space="preserve">A Deep Dive into Scientific Innovation: A Case Study on the Role of a Physicist in Canada Toronto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Canada, Toronto</w:t>
      </w:r>
      <w:r>
        <w:br/>
      </w:r>
      <w:r>
        <w:rPr>
          <w:bCs/>
          <w:b/>
        </w:rPr>
        <w:t xml:space="preserve">Focus:</w:t>
      </w:r>
      <w:r>
        <w:rPr>
          <w:iCs/>
          <w:i/>
        </w:rPr>
        <w:t xml:space="preserve">The intersection of theoretical physics and applied technology in a major urban Canadian hub.</w:t>
      </w:r>
      <w:r>
        <w:br/>
      </w:r>
    </w:p>
    <w:bookmarkStart w:id="20" w:name="i.-introduction"/>
    <w:p>
      <w:pPr>
        <w:pStyle w:val="Heading2"/>
      </w:pPr>
      <w:r>
        <w:t xml:space="preserve">I. Introduction</w:t>
      </w:r>
    </w:p>
    <w:p>
      <w:pPr>
        <w:pStyle w:val="FirstParagraph"/>
      </w:pPr>
      <w:r>
        <w:t xml:space="preserve">In the rapidly evolving landscape of global scientific research, few cities serve as a nexus for innovation quite like Toronto. Located within the broader context of</w:t>
      </w:r>
      <w:r>
        <w:t xml:space="preserve"> </w:t>
      </w:r>
      <w:r>
        <w:rPr>
          <w:bCs/>
          <w:b/>
        </w:rPr>
        <w:t xml:space="preserve">Canada</w:t>
      </w:r>
      <w:r>
        <w:t xml:space="preserve">, this metropolitan center has emerged as a critical hub for quantum computing, medical physics, and advanced materials science. This document presents a comprehensive</w:t>
      </w:r>
      <w:r>
        <w:t xml:space="preserve"> </w:t>
      </w:r>
      <w:r>
        <w:rPr>
          <w:bCs/>
          <w:b/>
        </w:rPr>
        <w:t xml:space="preserve">Case Study</w:t>
      </w:r>
      <w:r>
        <w:t xml:space="preserve"> </w:t>
      </w:r>
      <w:r>
        <w:t xml:space="preserve">analyzing the multifaceted role of a modern physicist operating within this specific geographic and economic environment.</w:t>
      </w:r>
      <w:r>
        <w:t xml:space="preserve"> </w:t>
      </w:r>
      <w:r>
        <w:t xml:space="preserve">The primary objective of this analysis is to understand how an individual physicist navigates the academic, industrial, and governmental sectors in Toronto. By examining the unique ecosystem provided by institutions such as the University of Toronto, Perimeter Institute for Theoretical Physics nearby in Waterloo (part of the Greater Golden Horseshoe), and burgeoning tech startups along King Street West, we can draw critical insights into career trajectories for scientists. This</w:t>
      </w:r>
      <w:r>
        <w:t xml:space="preserve"> </w:t>
      </w:r>
      <w:r>
        <w:rPr>
          <w:bCs/>
          <w:b/>
        </w:rPr>
        <w:t xml:space="preserve">Case Study</w:t>
      </w:r>
      <w:r>
        <w:t xml:space="preserve"> </w:t>
      </w:r>
      <w:r>
        <w:t xml:space="preserve">is not merely a biographical sketch but an analytical exploration of how physics principles are translated into tangible outcomes in a Canadian urban setting.</w:t>
      </w:r>
    </w:p>
    <w:bookmarkEnd w:id="20"/>
    <w:bookmarkStart w:id="23" w:name="Xb01ba88dbde41a67764575fb6216135706ed770"/>
    <w:p>
      <w:pPr>
        <w:pStyle w:val="Heading2"/>
      </w:pPr>
      <w:r>
        <w:t xml:space="preserve">II. Contextual Background: The Toronto Physics Ecosystem</w:t>
      </w:r>
    </w:p>
    <w:p>
      <w:pPr>
        <w:pStyle w:val="FirstParagraph"/>
      </w:pPr>
      <w:r>
        <w:t xml:space="preserve">To fully appreciate the role of the physicist, one must first understand the environment in which they operate. Toronto is often referred to as "Silicon Valley of the North," but its strength lies not just in software, but in hard science and engineering.</w:t>
      </w:r>
    </w:p>
    <w:bookmarkStart w:id="21" w:name="a.-academic-institutions"/>
    <w:p>
      <w:pPr>
        <w:pStyle w:val="Heading3"/>
      </w:pPr>
      <w:r>
        <w:t xml:space="preserve">A. Academic Institutions</w:t>
      </w:r>
    </w:p>
    <w:p>
      <w:pPr>
        <w:pStyle w:val="FirstParagraph"/>
      </w:pPr>
      <w:r>
        <w:t xml:space="preserve">The University of Toronto (UofT) is a global leader in physics research, particularly known for its contributions to quantum mechanics and astrophysics. The presence of the Canadian Institute for Advanced Research (CIFAR) anchors a world-class network here. For our subject, these institutions provide the foundational infrastructure: laboratories, funding grants from Natural Sciences and Engineering Research Council of Canada (NSERC), and collaborative opportunities with international peers.</w:t>
      </w:r>
    </w:p>
    <w:bookmarkEnd w:id="21"/>
    <w:bookmarkStart w:id="22" w:name="b.-industrial-integration"/>
    <w:p>
      <w:pPr>
        <w:pStyle w:val="Heading3"/>
      </w:pPr>
      <w:r>
        <w:t xml:space="preserve">B. Industrial Integration</w:t>
      </w:r>
    </w:p>
    <w:p>
      <w:pPr>
        <w:pStyle w:val="FirstParagraph"/>
      </w:pPr>
      <w:r>
        <w:t xml:space="preserve">Unlike many academic centers where research remains siloed within university walls, Toronto has seen a deliberate push toward industry-academia partnerships. Companies like X-Rayon for quantum technology, D-Wave Systems (headquartered in Vancouver but heavily partnered with Toronto researchers), and various biotech firms relying on medical physics create a demand for physicists who can bridge the gap between abstract theory and practical application.</w:t>
      </w:r>
    </w:p>
    <w:bookmarkEnd w:id="22"/>
    <w:bookmarkEnd w:id="23"/>
    <w:bookmarkStart w:id="26" w:name="Xd9e8fd48a47a8dffb5e90e8a85a8b93a8cbdaf2"/>
    <w:p>
      <w:pPr>
        <w:pStyle w:val="Heading2"/>
      </w:pPr>
      <w:r>
        <w:t xml:space="preserve">III. Profile of the Subject: The Modern Physicist</w:t>
      </w:r>
    </w:p>
    <w:p>
      <w:pPr>
        <w:pStyle w:val="FirstParagraph"/>
      </w:pPr>
      <w:r>
        <w:t xml:space="preserve">For the purposes of this</w:t>
      </w:r>
      <w:r>
        <w:t xml:space="preserve"> </w:t>
      </w:r>
      <w:r>
        <w:rPr>
          <w:bCs/>
          <w:b/>
        </w:rPr>
        <w:t xml:space="preserve">Case Study</w:t>
      </w:r>
      <w:r>
        <w:t xml:space="preserve">, we define our subject as "Dr. A," a post-doctoral researcher turned industry consultant specializing in condensed matter physics and quantum information science. Dr. A holds a Ph.D. from a top-tier university and has relocated to Toronto, choosing</w:t>
      </w:r>
      <w:r>
        <w:t xml:space="preserve"> </w:t>
      </w:r>
      <w:r>
        <w:rPr>
          <w:bCs/>
          <w:b/>
        </w:rPr>
        <w:t xml:space="preserve">Canada</w:t>
      </w:r>
      <w:r>
        <w:t xml:space="preserve"> </w:t>
      </w:r>
      <w:r>
        <w:t xml:space="preserve">for its stable research funding environment, multicultural diversity, and high quality of life compared to other tech hubs like Silicon Valley or Boston.</w:t>
      </w:r>
    </w:p>
    <w:bookmarkStart w:id="24" w:name="a.-core-competencies"/>
    <w:p>
      <w:pPr>
        <w:pStyle w:val="Heading3"/>
      </w:pPr>
      <w:r>
        <w:t xml:space="preserve">A. Core Competencies</w:t>
      </w:r>
    </w:p>
    <w:p>
      <w:pPr>
        <w:pStyle w:val="FirstParagraph"/>
      </w:pPr>
      <w:r>
        <w:t xml:space="preserve">Dr. A possesses strong analytical skills, proficiency in computational modeling (using Python and MATLAB), and deep theoretical knowledge of Hamiltonian dynamics. However, the critical skill set that defines success in Toronto is interdisciplinary communication—the ability to explain complex quantum states to software engineers who may have no physics background.</w:t>
      </w:r>
    </w:p>
    <w:bookmarkEnd w:id="24"/>
    <w:bookmarkStart w:id="25" w:name="Xa9437e23e1bd2a680128c497853559d95c7476e"/>
    <w:p>
      <w:pPr>
        <w:pStyle w:val="Heading3"/>
      </w:pPr>
      <w:r>
        <w:t xml:space="preserve">B. The Transition from Theory to Application</w:t>
      </w:r>
    </w:p>
    <w:p>
      <w:pPr>
        <w:pStyle w:val="FirstParagraph"/>
      </w:pPr>
      <w:r>
        <w:t xml:space="preserve">A significant portion of Dr. A’s career trajectory involves moving away from pure theoretical publication and toward applied research. In the Toronto ecosystem, this transition is facilitated by incubators like the Vector Institute for Artificial Intelligence, which attracts many physicists to work on machine learning applications rooted in statistical mechanics.</w:t>
      </w:r>
    </w:p>
    <w:bookmarkEnd w:id="25"/>
    <w:bookmarkEnd w:id="26"/>
    <w:bookmarkStart w:id="30" w:name="iv.-key-challenges-and-opportunities"/>
    <w:p>
      <w:pPr>
        <w:pStyle w:val="Heading2"/>
      </w:pPr>
      <w:r>
        <w:t xml:space="preserve">IV. Key Challenges and Opportunities</w:t>
      </w:r>
    </w:p>
    <w:p>
      <w:pPr>
        <w:pStyle w:val="FirstParagraph"/>
      </w:pPr>
      <w:r>
        <w:t xml:space="preserve">This section of the</w:t>
      </w:r>
      <w:r>
        <w:t xml:space="preserve"> </w:t>
      </w:r>
      <w:r>
        <w:rPr>
          <w:bCs/>
          <w:b/>
        </w:rPr>
        <w:t xml:space="preserve">Case Study</w:t>
      </w:r>
      <w:r>
        <w:t xml:space="preserve"> </w:t>
      </w:r>
      <w:r>
        <w:t xml:space="preserve">examines the specific hurdles Dr. A faces while working in Toronto and how they are overcome.</w:t>
      </w:r>
    </w:p>
    <w:bookmarkStart w:id="27" w:name="a.-funding-and-resource-allocation"/>
    <w:p>
      <w:pPr>
        <w:pStyle w:val="Heading3"/>
      </w:pPr>
      <w:r>
        <w:t xml:space="preserve">A. Funding and Resource Allocation</w:t>
      </w:r>
    </w:p>
    <w:p>
      <w:pPr>
        <w:pStyle w:val="FirstParagraph"/>
      </w:pPr>
      <w:r>
        <w:t xml:space="preserve">While</w:t>
      </w:r>
      <w:r>
        <w:t xml:space="preserve"> </w:t>
      </w:r>
      <w:r>
        <w:rPr>
          <w:bCs/>
          <w:b/>
        </w:rPr>
        <w:t xml:space="preserve">Canada</w:t>
      </w:r>
      <w:r>
        <w:t xml:space="preserve"> </w:t>
      </w:r>
      <w:r>
        <w:t xml:space="preserve">offers robust public funding, it is often highly competitive. Grants from NSERC or the Canada Foundation for Innovation require rigorous justification of impact on society or economy. Dr. A must constantly articulate how quantum computing research contributes to national security or healthcare efficiency in Toronto hospitals. This pressure drives innovation but also creates administrative burdens that detract from pure research time.</w:t>
      </w:r>
    </w:p>
    <w:bookmarkEnd w:id="27"/>
    <w:bookmarkStart w:id="28" w:name="b.-talent-acquisition-and-collaboration"/>
    <w:p>
      <w:pPr>
        <w:pStyle w:val="Heading3"/>
      </w:pPr>
      <w:r>
        <w:t xml:space="preserve">B. Talent Acquisition and Collaboration</w:t>
      </w:r>
    </w:p>
    <w:p>
      <w:pPr>
        <w:pStyle w:val="FirstParagraph"/>
      </w:pPr>
      <w:r>
        <w:t xml:space="preserve">Toronto is a melting pot of global talent, which is an opportunity for cross-pollination of ideas. However, retaining top-tier physicists against competitors in the United States presents a challenge. Dr. A finds that the collaborative culture in Toronto’s physics community mitigates this to some extent; researchers often share resources and data more freely than in purely corporate-driven environments elsewhere.</w:t>
      </w:r>
    </w:p>
    <w:bookmarkEnd w:id="28"/>
    <w:bookmarkStart w:id="29" w:name="c.-ethical-considerations"/>
    <w:p>
      <w:pPr>
        <w:pStyle w:val="Heading3"/>
      </w:pPr>
      <w:r>
        <w:t xml:space="preserve">C. Ethical Considerations</w:t>
      </w:r>
    </w:p>
    <w:p>
      <w:pPr>
        <w:pStyle w:val="FirstParagraph"/>
      </w:pPr>
      <w:r>
        <w:t xml:space="preserve">As a physicist working on dual-use technologies (technology that can be used for both civilian and military purposes), ethical oversight is crucial. Canadian regulations emphasize peaceful applications of science, guiding Dr. A’s work toward medical imaging advancements and clean energy solutions, which align with national priorities in</w:t>
      </w:r>
      <w:r>
        <w:t xml:space="preserve"> </w:t>
      </w:r>
      <w:r>
        <w:rPr>
          <w:bCs/>
          <w:b/>
        </w:rPr>
        <w:t xml:space="preserve">Canada</w:t>
      </w:r>
      <w:r>
        <w:t xml:space="preserve">.</w:t>
      </w:r>
    </w:p>
    <w:bookmarkEnd w:id="29"/>
    <w:bookmarkEnd w:id="30"/>
    <w:bookmarkStart w:id="31" w:name="Xda11fe3295d51d2f2d72f6f2117288d48a59e98"/>
    <w:p>
      <w:pPr>
        <w:pStyle w:val="Heading2"/>
      </w:pPr>
      <w:r>
        <w:t xml:space="preserve">V. Case Analysis: Successful Integration Strategies</w:t>
      </w:r>
    </w:p>
    <w:p>
      <w:pPr>
        <w:pStyle w:val="FirstParagraph"/>
      </w:pPr>
      <w:r>
        <w:t xml:space="preserve">Based on the observed behaviors of physicists like Dr. A in Toronto, several strategies stand out as essential for success. This analysis serves as a model for future researchers considering relocation or career shifts within the region.</w:t>
      </w:r>
    </w:p>
    <w:p>
      <w:pPr>
        <w:numPr>
          <w:ilvl w:val="0"/>
          <w:numId w:val="1001"/>
        </w:numPr>
        <w:pStyle w:val="Compact"/>
      </w:pPr>
      <w:r>
        <w:rPr>
          <w:bCs/>
          <w:b/>
        </w:rPr>
        <w:t xml:space="preserve">Leveraging Local Networks:</w:t>
      </w:r>
      <w:r>
        <w:t xml:space="preserve"> </w:t>
      </w:r>
      <w:r>
        <w:t xml:space="preserve">Active participation in local meetups, such as the Toronto Quantum Computing Meetup or physics seminars at UofT, is vital. These informal networks often lead to collaborations that formal grant applications cannot achieve.</w:t>
      </w:r>
    </w:p>
    <w:p>
      <w:pPr>
        <w:numPr>
          <w:ilvl w:val="0"/>
          <w:numId w:val="1001"/>
        </w:numPr>
        <w:pStyle w:val="Compact"/>
      </w:pPr>
      <w:r>
        <w:rPr>
          <w:bCs/>
          <w:b/>
        </w:rPr>
        <w:t xml:space="preserve">Diversifying Skill Sets:</w:t>
      </w:r>
      <w:r>
        <w:t xml:space="preserve"> </w:t>
      </w:r>
      <w:r>
        <w:t xml:space="preserve">Pure physics knowledge is no longer sufficient. Successful physicists in Toronto integrate coding, data science, and project management skills into their profiles. This versatility makes them attractive to both academic departments and private sector employers.</w:t>
      </w:r>
    </w:p>
    <w:p>
      <w:pPr>
        <w:numPr>
          <w:ilvl w:val="0"/>
          <w:numId w:val="1001"/>
        </w:numPr>
        <w:pStyle w:val="Compact"/>
      </w:pPr>
      <w:r>
        <w:rPr>
          <w:bCs/>
          <w:b/>
        </w:rPr>
        <w:t xml:space="preserve">Navigating Regulatory Frameworks:</w:t>
      </w:r>
      <w:r>
        <w:t xml:space="preserve"> </w:t>
      </w:r>
      <w:r>
        <w:t xml:space="preserve">Understanding the specific grant structures of Canadian federal and provincial bodies is necessary. Knowledge of the Innovation Superclusters Initiative allows physicists to align their projects with broader national economic goals, increasing funding prospects.</w:t>
      </w:r>
    </w:p>
    <w:bookmarkEnd w:id="31"/>
    <w:bookmarkStart w:id="32" w:name="vi.-outcomes-and-impact"/>
    <w:p>
      <w:pPr>
        <w:pStyle w:val="Heading2"/>
      </w:pPr>
      <w:r>
        <w:t xml:space="preserve">VI. Outcomes and Impact</w:t>
      </w:r>
    </w:p>
    <w:p>
      <w:pPr>
        <w:pStyle w:val="FirstParagraph"/>
      </w:pPr>
      <w:r>
        <w:t xml:space="preserve">The impact of physicists working in Toronto extends beyond academic citations. In this</w:t>
      </w:r>
      <w:r>
        <w:t xml:space="preserve"> </w:t>
      </w:r>
      <w:r>
        <w:rPr>
          <w:bCs/>
          <w:b/>
        </w:rPr>
        <w:t xml:space="preserve">Case Study</w:t>
      </w:r>
      <w:r>
        <w:t xml:space="preserve">, we observe measurable outcomes:</w:t>
      </w:r>
    </w:p>
    <w:p>
      <w:pPr>
        <w:numPr>
          <w:ilvl w:val="0"/>
          <w:numId w:val="1002"/>
        </w:numPr>
        <w:pStyle w:val="Compact"/>
      </w:pPr>
      <w:r>
        <w:rPr>
          <w:bCs/>
          <w:b/>
        </w:rPr>
        <w:t xml:space="preserve">Economic Growth:</w:t>
      </w:r>
      <w:r>
        <w:t xml:space="preserve"> </w:t>
      </w:r>
      <w:r>
        <w:t xml:space="preserve">Startups founded by physicists have attracted significant venture capital, contributing to Toronto’s GDP.</w:t>
      </w:r>
    </w:p>
    <w:p>
      <w:pPr>
        <w:numPr>
          <w:ilvl w:val="0"/>
          <w:numId w:val="1002"/>
        </w:numPr>
        <w:pStyle w:val="Compact"/>
      </w:pPr>
      <w:r>
        <w:rPr>
          <w:bCs/>
          <w:b/>
        </w:rPr>
        <w:t xml:space="preserve">Social Benefit:</w:t>
      </w:r>
      <w:r>
        <w:t xml:space="preserve"> </w:t>
      </w:r>
      <w:r>
        <w:t xml:space="preserve">Advances in medical physics have led to improved MRI technologies and radiation therapy protocols used in Toronto General Hospital and Sunnybrook Health Sciences Centre.</w:t>
      </w:r>
    </w:p>
    <w:p>
      <w:pPr>
        <w:numPr>
          <w:ilvl w:val="0"/>
          <w:numId w:val="1002"/>
        </w:numPr>
        <w:pStyle w:val="Compact"/>
      </w:pPr>
      <w:r>
        <w:rPr>
          <w:bCs/>
          <w:b/>
        </w:rPr>
        <w:t xml:space="preserve">Educational Legacy:</w:t>
      </w:r>
      <w:r>
        <w:t xml:space="preserve"> </w:t>
      </w:r>
      <w:r>
        <w:t xml:space="preserve">Physicists who transition to industry often return to mentor students, creating a cycle of knowledge transfer that strengthens the university-industry pipeline in</w:t>
      </w:r>
      <w:r>
        <w:t xml:space="preserve"> </w:t>
      </w:r>
      <w:r>
        <w:rPr>
          <w:bCs/>
          <w:b/>
        </w:rPr>
        <w:t xml:space="preserve">Canada</w:t>
      </w:r>
      <w:r>
        <w:t xml:space="preserve">.</w:t>
      </w:r>
    </w:p>
    <w:bookmarkEnd w:id="32"/>
    <w:bookmarkStart w:id="33" w:name="vii.-conclusion"/>
    <w:p>
      <w:pPr>
        <w:pStyle w:val="Heading2"/>
      </w:pPr>
      <w:r>
        <w:t xml:space="preserve">VII. Conclusion</w:t>
      </w:r>
    </w:p>
    <w:p>
      <w:pPr>
        <w:pStyle w:val="FirstParagraph"/>
      </w:pPr>
      <w:r>
        <w:t xml:space="preserve">This</w:t>
      </w:r>
      <w:r>
        <w:t xml:space="preserve"> </w:t>
      </w:r>
      <w:r>
        <w:rPr>
          <w:bCs/>
          <w:b/>
        </w:rPr>
        <w:t xml:space="preserve">Case Study</w:t>
      </w:r>
      <w:r>
        <w:t xml:space="preserve"> </w:t>
      </w:r>
      <w:r>
        <w:t xml:space="preserve">highlights the dynamic and evolving role of the physicist in Toronto, a city that stands at the forefront of scientific innovation within</w:t>
      </w:r>
      <w:r>
        <w:t xml:space="preserve"> </w:t>
      </w:r>
      <w:r>
        <w:rPr>
          <w:bCs/>
          <w:b/>
        </w:rPr>
        <w:t xml:space="preserve">Canada</w:t>
      </w:r>
      <w:r>
        <w:t xml:space="preserve">. The modern physicist here is not just a researcher but an entrepreneur, a communicator, and a collaborator.</w:t>
      </w:r>
      <w:r>
        <w:t xml:space="preserve"> </w:t>
      </w:r>
      <w:r>
        <w:t xml:space="preserve">For aspiring scientists, Toronto offers a unique blend of high-level academic rigor and practical industry application. While challenges regarding funding competition exist, the supportive ecosystem provided by universities like the University of Toronto and institutes like Perimeter Institute creates fertile ground for discovery.</w:t>
      </w:r>
      <w:r>
        <w:t xml:space="preserve"> </w:t>
      </w:r>
      <w:r>
        <w:t xml:space="preserve">Ultimately, the success of physicists in this region depends on their ability to adapt to interdisciplinary demands while maintaining scientific integrity. As</w:t>
      </w:r>
      <w:r>
        <w:t xml:space="preserve"> </w:t>
      </w:r>
      <w:r>
        <w:rPr>
          <w:bCs/>
          <w:b/>
        </w:rPr>
        <w:t xml:space="preserve">Canada</w:t>
      </w:r>
      <w:r>
        <w:t xml:space="preserve"> </w:t>
      </w:r>
      <w:r>
        <w:t xml:space="preserve">continues to invest in its future through science and technology, cities like Toronto will remain critical battlegrounds for intellectual advancement. The stories of physicists working today provide a roadmap for how theoretical science can be transformed into real-world solutions, benefiting both the local community and the global scientific body.</w:t>
      </w:r>
    </w:p>
    <w:bookmarkEnd w:id="33"/>
    <w:bookmarkStart w:id="34" w:name="viii.-references-and-further-reading"/>
    <w:p>
      <w:pPr>
        <w:pStyle w:val="Heading2"/>
      </w:pPr>
      <w:r>
        <w:t xml:space="preserve">VIII. References and Further Reading</w:t>
      </w:r>
    </w:p>
    <w:p>
      <w:pPr>
        <w:pStyle w:val="FirstParagraph"/>
      </w:pPr>
      <w:r>
        <w:rPr>
          <w:iCs/>
          <w:i/>
        </w:rPr>
        <w:t xml:space="preserve">Note: For academic purposes, this case study synthesizes general trends observed in the Canadian physics sector.</w:t>
      </w:r>
    </w:p>
    <w:p>
      <w:pPr>
        <w:numPr>
          <w:ilvl w:val="0"/>
          <w:numId w:val="1003"/>
        </w:numPr>
        <w:pStyle w:val="Compact"/>
      </w:pPr>
      <w:r>
        <w:t xml:space="preserve">Natural Sciences and Engineering Research Council of Canada (NSERC) Annual Reports.</w:t>
      </w:r>
    </w:p>
    <w:p>
      <w:pPr>
        <w:numPr>
          <w:ilvl w:val="0"/>
          <w:numId w:val="1003"/>
        </w:numPr>
        <w:pStyle w:val="Compact"/>
      </w:pPr>
      <w:r>
        <w:t xml:space="preserve">The University of Toronto Faculty of Arts &amp; Science Departmental Reviews.</w:t>
      </w:r>
    </w:p>
    <w:p>
      <w:pPr>
        <w:numPr>
          <w:ilvl w:val="0"/>
          <w:numId w:val="1003"/>
        </w:numPr>
        <w:pStyle w:val="Compact"/>
      </w:pPr>
      <w:r>
        <w:t xml:space="preserve">Innovation, Science and Economic Development Canada Strategic Innovation Fund publications.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Impact of Physicists in Canada Toronto</dc:title>
  <dc:creator/>
  <dc:language>en</dc:language>
  <cp:keywords/>
  <dcterms:created xsi:type="dcterms:W3CDTF">2026-07-29T07:08:05Z</dcterms:created>
  <dcterms:modified xsi:type="dcterms:W3CDTF">2026-07-29T07:08:05Z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